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0E15D" w14:textId="71EDAC0C" w:rsidR="00902DA8" w:rsidRPr="001749E0" w:rsidRDefault="00902DA8" w:rsidP="00902DA8">
      <w:pPr>
        <w:pStyle w:val="CRCoverPage"/>
        <w:tabs>
          <w:tab w:val="right" w:pos="9639"/>
        </w:tabs>
        <w:spacing w:after="0"/>
        <w:rPr>
          <w:b/>
          <w:i/>
          <w:noProof/>
          <w:sz w:val="28"/>
          <w:lang w:val="en-US"/>
        </w:rPr>
      </w:pPr>
      <w:bookmarkStart w:id="0" w:name="_Hlk178755987"/>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Pr>
            <w:b/>
            <w:noProof/>
            <w:sz w:val="24"/>
          </w:rPr>
          <w:t>125</w:t>
        </w:r>
      </w:fldSimple>
      <w:r w:rsidR="002636AF">
        <w:rPr>
          <w:b/>
          <w:noProof/>
          <w:sz w:val="24"/>
        </w:rPr>
        <w:t>bis</w:t>
      </w:r>
      <w:r>
        <w:rPr>
          <w:b/>
          <w:i/>
          <w:noProof/>
          <w:sz w:val="28"/>
        </w:rPr>
        <w:tab/>
      </w:r>
      <w:r w:rsidRPr="001749E0">
        <w:fldChar w:fldCharType="begin"/>
      </w:r>
      <w:r w:rsidRPr="001749E0">
        <w:instrText xml:space="preserve"> DOCPROPERTY  Tdoc#  \* MERGEFORMAT </w:instrText>
      </w:r>
      <w:r w:rsidRPr="001749E0">
        <w:fldChar w:fldCharType="end"/>
      </w:r>
      <w:r w:rsidRPr="001749E0">
        <w:rPr>
          <w:b/>
          <w:noProof/>
          <w:sz w:val="28"/>
        </w:rPr>
        <w:t>R3-24</w:t>
      </w:r>
      <w:r w:rsidR="0046211F">
        <w:rPr>
          <w:b/>
          <w:noProof/>
          <w:sz w:val="28"/>
        </w:rPr>
        <w:t>5086</w:t>
      </w:r>
    </w:p>
    <w:p w14:paraId="4BC2A7E4" w14:textId="1DA9BB0E" w:rsidR="00902DA8" w:rsidRDefault="004C3033" w:rsidP="00902DA8">
      <w:pPr>
        <w:pStyle w:val="CRCoverPage"/>
        <w:outlineLvl w:val="0"/>
        <w:rPr>
          <w:b/>
          <w:noProof/>
          <w:sz w:val="24"/>
        </w:rPr>
      </w:pPr>
      <w:fldSimple w:instr=" DOCPROPERTY  Location  \* MERGEFORMAT ">
        <w:r w:rsidR="002636AF">
          <w:rPr>
            <w:b/>
            <w:noProof/>
            <w:sz w:val="24"/>
          </w:rPr>
          <w:t>He</w:t>
        </w:r>
        <w:r w:rsidR="005379B5">
          <w:rPr>
            <w:b/>
            <w:noProof/>
            <w:sz w:val="24"/>
          </w:rPr>
          <w:t>f</w:t>
        </w:r>
        <w:r w:rsidR="002636AF">
          <w:rPr>
            <w:b/>
            <w:noProof/>
            <w:sz w:val="24"/>
          </w:rPr>
          <w:t>ei</w:t>
        </w:r>
        <w:r w:rsidR="00902DA8">
          <w:rPr>
            <w:b/>
            <w:noProof/>
            <w:sz w:val="24"/>
          </w:rPr>
          <w:t xml:space="preserve">, </w:t>
        </w:r>
        <w:r w:rsidR="002636AF">
          <w:rPr>
            <w:b/>
            <w:noProof/>
            <w:sz w:val="24"/>
          </w:rPr>
          <w:t>China</w:t>
        </w:r>
      </w:fldSimple>
      <w:r w:rsidR="00902DA8">
        <w:rPr>
          <w:b/>
          <w:noProof/>
          <w:sz w:val="24"/>
        </w:rPr>
        <w:t xml:space="preserve">, </w:t>
      </w:r>
      <w:r w:rsidR="00A95266">
        <w:rPr>
          <w:b/>
          <w:noProof/>
          <w:sz w:val="24"/>
        </w:rPr>
        <w:t>14</w:t>
      </w:r>
      <w:r w:rsidR="00902DA8">
        <w:rPr>
          <w:b/>
          <w:noProof/>
          <w:sz w:val="24"/>
        </w:rPr>
        <w:t xml:space="preserve"> – </w:t>
      </w:r>
      <w:fldSimple w:instr=" DOCPROPERTY  EndDate  \* MERGEFORMAT ">
        <w:r w:rsidR="00A95266">
          <w:rPr>
            <w:b/>
            <w:noProof/>
            <w:sz w:val="24"/>
          </w:rPr>
          <w:t>18</w:t>
        </w:r>
        <w:r w:rsidR="00902DA8">
          <w:rPr>
            <w:b/>
            <w:noProof/>
            <w:sz w:val="24"/>
          </w:rPr>
          <w:t xml:space="preserve"> </w:t>
        </w:r>
        <w:r w:rsidR="002636AF">
          <w:rPr>
            <w:b/>
            <w:noProof/>
            <w:sz w:val="24"/>
          </w:rPr>
          <w:t>October</w:t>
        </w:r>
        <w:r w:rsidR="00902DA8">
          <w:rPr>
            <w:b/>
            <w:noProof/>
            <w:sz w:val="24"/>
          </w:rPr>
          <w:t xml:space="preserve"> 2024</w:t>
        </w:r>
      </w:fldSimple>
    </w:p>
    <w:bookmarkEnd w:id="0"/>
    <w:p w14:paraId="0717E73E" w14:textId="77777777" w:rsidR="00CD4C7B" w:rsidRPr="007028CC" w:rsidRDefault="00CD4C7B" w:rsidP="00CD4C7B">
      <w:pPr>
        <w:pStyle w:val="a3"/>
        <w:rPr>
          <w:bCs/>
          <w:noProof w:val="0"/>
          <w:sz w:val="24"/>
        </w:rPr>
      </w:pPr>
    </w:p>
    <w:p w14:paraId="3B0EF5F6" w14:textId="1490C9B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B7889">
        <w:rPr>
          <w:rFonts w:cs="Arial"/>
          <w:b/>
          <w:bCs/>
          <w:sz w:val="24"/>
          <w:lang w:val="en-US" w:eastAsia="ja-JP"/>
        </w:rPr>
        <w:t>20.2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4B5A99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6249">
        <w:rPr>
          <w:rFonts w:ascii="Arial" w:hAnsi="Arial" w:cs="Arial"/>
          <w:b/>
          <w:bCs/>
          <w:sz w:val="24"/>
        </w:rPr>
        <w:t>Discussion on AI-based positioning</w:t>
      </w:r>
    </w:p>
    <w:p w14:paraId="6911FBAD" w14:textId="01D0A5E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919AC">
        <w:rPr>
          <w:rFonts w:ascii="Arial" w:hAnsi="Arial" w:cs="Arial"/>
          <w:b/>
          <w:bCs/>
          <w:sz w:val="24"/>
        </w:rPr>
        <w:t>agreement</w:t>
      </w:r>
    </w:p>
    <w:p w14:paraId="42A4CE0A" w14:textId="0852CA82" w:rsidR="00C805B8" w:rsidRDefault="00CD4C7B" w:rsidP="00E51135">
      <w:pPr>
        <w:pStyle w:val="1"/>
      </w:pPr>
      <w:r w:rsidRPr="006E13D1">
        <w:t>1</w:t>
      </w:r>
      <w:r w:rsidRPr="006E13D1">
        <w:tab/>
      </w:r>
      <w:r w:rsidR="0056573F">
        <w:t>Introduction</w:t>
      </w:r>
    </w:p>
    <w:p w14:paraId="339575E6" w14:textId="4171A924" w:rsidR="005F5CE8" w:rsidRPr="00A616FE" w:rsidRDefault="00363988"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According to the WID in [1]</w:t>
      </w:r>
      <w:r w:rsidR="0086053A">
        <w:rPr>
          <w:rFonts w:eastAsiaTheme="minorEastAsia"/>
          <w:lang w:eastAsia="zh-CN"/>
        </w:rPr>
        <w:t>, case 3b and case 3a will be discussed in this contribution</w:t>
      </w:r>
      <w:r w:rsidR="00964561">
        <w:t>.</w:t>
      </w:r>
      <w:r w:rsidR="0086053A">
        <w:rPr>
          <w:rFonts w:eastAsiaTheme="minorEastAsia"/>
          <w:noProof/>
          <w:lang w:eastAsia="zh-CN"/>
        </w:rPr>
        <mc:AlternateContent>
          <mc:Choice Requires="wps">
            <w:drawing>
              <wp:anchor distT="0" distB="0" distL="114300" distR="114300" simplePos="0" relativeHeight="251671552" behindDoc="0" locked="0" layoutInCell="1" allowOverlap="1" wp14:anchorId="48FBE12C" wp14:editId="05E2CBC0">
                <wp:simplePos x="0" y="0"/>
                <wp:positionH relativeFrom="column">
                  <wp:posOffset>-27305</wp:posOffset>
                </wp:positionH>
                <wp:positionV relativeFrom="paragraph">
                  <wp:posOffset>165100</wp:posOffset>
                </wp:positionV>
                <wp:extent cx="6200140" cy="2876550"/>
                <wp:effectExtent l="0" t="0" r="10160" b="19050"/>
                <wp:wrapTopAndBottom/>
                <wp:docPr id="2" name="文本框 2"/>
                <wp:cNvGraphicFramePr/>
                <a:graphic xmlns:a="http://schemas.openxmlformats.org/drawingml/2006/main">
                  <a:graphicData uri="http://schemas.microsoft.com/office/word/2010/wordprocessingShape">
                    <wps:wsp>
                      <wps:cNvSpPr txBox="1"/>
                      <wps:spPr>
                        <a:xfrm>
                          <a:off x="0" y="0"/>
                          <a:ext cx="6200140" cy="2876550"/>
                        </a:xfrm>
                        <a:prstGeom prst="rect">
                          <a:avLst/>
                        </a:prstGeom>
                        <a:solidFill>
                          <a:schemeClr val="lt1"/>
                        </a:solidFill>
                        <a:ln w="6350">
                          <a:solidFill>
                            <a:prstClr val="black"/>
                          </a:solidFill>
                        </a:ln>
                      </wps:spPr>
                      <wps:txbx>
                        <w:txbxContent>
                          <w:p w14:paraId="5119C07A" w14:textId="77777777" w:rsidR="00205781" w:rsidRPr="0086053A" w:rsidRDefault="00205781" w:rsidP="0086053A">
                            <w:pPr>
                              <w:numPr>
                                <w:ilvl w:val="0"/>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Positioning accuracy enhancements, encompassing [RAN1/RAN2/RAN3]:</w:t>
                            </w:r>
                          </w:p>
                          <w:p w14:paraId="63F9D951"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Direct AI/ML positioning:</w:t>
                            </w:r>
                          </w:p>
                          <w:p w14:paraId="0312DFD5"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(1</w:t>
                            </w:r>
                            <w:r w:rsidRPr="0086053A">
                              <w:rPr>
                                <w:rFonts w:eastAsia="Malgun Gothic"/>
                                <w:bCs/>
                                <w:vertAlign w:val="superscript"/>
                                <w:lang w:eastAsia="en-GB"/>
                              </w:rPr>
                              <w:t>st</w:t>
                            </w:r>
                            <w:r w:rsidRPr="0086053A">
                              <w:rPr>
                                <w:rFonts w:eastAsia="Malgun Gothic"/>
                                <w:bCs/>
                                <w:lang w:eastAsia="en-GB"/>
                              </w:rPr>
                              <w:t xml:space="preserve"> priority) Case 1: </w:t>
                            </w:r>
                            <w:r w:rsidRPr="0086053A">
                              <w:rPr>
                                <w:rFonts w:eastAsia="Malgun Gothic"/>
                                <w:lang w:eastAsia="en-GB"/>
                              </w:rPr>
                              <w:t>UE-based positioning with UE-side model, direct AI/ML positioning</w:t>
                            </w:r>
                          </w:p>
                          <w:p w14:paraId="062194F9"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(2</w:t>
                            </w:r>
                            <w:r w:rsidRPr="0086053A">
                              <w:rPr>
                                <w:rFonts w:eastAsia="Malgun Gothic"/>
                                <w:bCs/>
                                <w:vertAlign w:val="superscript"/>
                                <w:lang w:eastAsia="en-GB"/>
                              </w:rPr>
                              <w:t>nd</w:t>
                            </w:r>
                            <w:r w:rsidRPr="0086053A">
                              <w:rPr>
                                <w:rFonts w:eastAsia="Malgun Gothic"/>
                                <w:bCs/>
                                <w:lang w:eastAsia="en-GB"/>
                              </w:rPr>
                              <w:t xml:space="preserve"> priority) Case 2b: </w:t>
                            </w:r>
                            <w:r w:rsidRPr="0086053A">
                              <w:rPr>
                                <w:rFonts w:eastAsia="Malgun Gothic"/>
                                <w:lang w:eastAsia="en-GB"/>
                              </w:rPr>
                              <w:t>UE-assisted/LMF-based positioning with LMF-side model, direct AI/ML positioning</w:t>
                            </w:r>
                          </w:p>
                          <w:p w14:paraId="515CB67A"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highlight w:val="yellow"/>
                                <w:lang w:eastAsia="en-GB"/>
                              </w:rPr>
                            </w:pPr>
                            <w:r w:rsidRPr="0086053A">
                              <w:rPr>
                                <w:rFonts w:eastAsia="Malgun Gothic"/>
                                <w:bCs/>
                                <w:highlight w:val="yellow"/>
                                <w:lang w:eastAsia="en-GB"/>
                              </w:rPr>
                              <w:t>(1</w:t>
                            </w:r>
                            <w:r w:rsidRPr="0086053A">
                              <w:rPr>
                                <w:rFonts w:eastAsia="Malgun Gothic"/>
                                <w:bCs/>
                                <w:highlight w:val="yellow"/>
                                <w:vertAlign w:val="superscript"/>
                                <w:lang w:eastAsia="en-GB"/>
                              </w:rPr>
                              <w:t>st</w:t>
                            </w:r>
                            <w:r w:rsidRPr="0086053A">
                              <w:rPr>
                                <w:rFonts w:eastAsia="Malgun Gothic"/>
                                <w:bCs/>
                                <w:highlight w:val="yellow"/>
                                <w:lang w:eastAsia="en-GB"/>
                              </w:rPr>
                              <w:t xml:space="preserve"> priority) Case 3b:</w:t>
                            </w:r>
                            <w:r w:rsidRPr="0086053A">
                              <w:rPr>
                                <w:rFonts w:eastAsia="Malgun Gothic"/>
                                <w:highlight w:val="yellow"/>
                                <w:lang w:eastAsia="en-GB"/>
                              </w:rPr>
                              <w:t xml:space="preserve"> NG-RAN node assisted positioning with LMF-side model, direct AI/ML positioning</w:t>
                            </w:r>
                          </w:p>
                          <w:p w14:paraId="6CD1429F"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 xml:space="preserve">AI/ML assisted positioning </w:t>
                            </w:r>
                            <w:r w:rsidRPr="0086053A">
                              <w:rPr>
                                <w:rFonts w:eastAsia="Malgun Gothic"/>
                                <w:bCs/>
                                <w:lang w:eastAsia="en-GB"/>
                              </w:rPr>
                              <w:tab/>
                            </w:r>
                            <w:r w:rsidRPr="0086053A">
                              <w:rPr>
                                <w:rFonts w:eastAsia="Malgun Gothic"/>
                                <w:bCs/>
                                <w:lang w:eastAsia="en-GB"/>
                              </w:rPr>
                              <w:tab/>
                              <w:t xml:space="preserve"> </w:t>
                            </w:r>
                          </w:p>
                          <w:p w14:paraId="32F5B64A"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color w:val="BFBFBF"/>
                                <w:lang w:eastAsia="en-GB"/>
                              </w:rPr>
                            </w:pPr>
                            <w:r w:rsidRPr="0086053A">
                              <w:rPr>
                                <w:rFonts w:eastAsia="Malgun Gothic"/>
                                <w:bCs/>
                                <w:lang w:eastAsia="en-GB"/>
                              </w:rPr>
                              <w:t>(2</w:t>
                            </w:r>
                            <w:r w:rsidRPr="0086053A">
                              <w:rPr>
                                <w:rFonts w:eastAsia="Malgun Gothic"/>
                                <w:bCs/>
                                <w:vertAlign w:val="superscript"/>
                                <w:lang w:eastAsia="en-GB"/>
                              </w:rPr>
                              <w:t>nd</w:t>
                            </w:r>
                            <w:r w:rsidRPr="0086053A">
                              <w:rPr>
                                <w:rFonts w:eastAsia="Malgun Gothic"/>
                                <w:bCs/>
                                <w:lang w:eastAsia="en-GB"/>
                              </w:rPr>
                              <w:t xml:space="preserve"> priority) Case 2a: </w:t>
                            </w:r>
                            <w:r w:rsidRPr="0086053A">
                              <w:rPr>
                                <w:rFonts w:eastAsia="Malgun Gothic"/>
                                <w:lang w:eastAsia="en-GB"/>
                              </w:rPr>
                              <w:t>UE-assisted/LMF-based positioning with UE-side model, AI/ML assisted positioning</w:t>
                            </w:r>
                            <w:r w:rsidRPr="0086053A">
                              <w:rPr>
                                <w:rFonts w:eastAsia="Malgun Gothic"/>
                                <w:bCs/>
                                <w:color w:val="BFBFBF"/>
                                <w:lang w:eastAsia="en-GB"/>
                              </w:rPr>
                              <w:tab/>
                            </w:r>
                          </w:p>
                          <w:p w14:paraId="175EF759"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highlight w:val="yellow"/>
                                <w:lang w:eastAsia="en-GB"/>
                              </w:rPr>
                            </w:pPr>
                            <w:r w:rsidRPr="0086053A">
                              <w:rPr>
                                <w:rFonts w:eastAsia="Malgun Gothic"/>
                                <w:bCs/>
                                <w:highlight w:val="yellow"/>
                                <w:lang w:eastAsia="en-GB"/>
                              </w:rPr>
                              <w:t>(1</w:t>
                            </w:r>
                            <w:r w:rsidRPr="0086053A">
                              <w:rPr>
                                <w:rFonts w:eastAsia="Malgun Gothic"/>
                                <w:bCs/>
                                <w:highlight w:val="yellow"/>
                                <w:vertAlign w:val="superscript"/>
                                <w:lang w:eastAsia="en-GB"/>
                              </w:rPr>
                              <w:t>st</w:t>
                            </w:r>
                            <w:r w:rsidRPr="0086053A">
                              <w:rPr>
                                <w:rFonts w:eastAsia="Malgun Gothic"/>
                                <w:bCs/>
                                <w:highlight w:val="yellow"/>
                                <w:lang w:eastAsia="en-GB"/>
                              </w:rPr>
                              <w:t xml:space="preserve"> priority) Case 3a: </w:t>
                            </w:r>
                            <w:r w:rsidRPr="0086053A">
                              <w:rPr>
                                <w:rFonts w:eastAsia="Malgun Gothic"/>
                                <w:highlight w:val="yellow"/>
                                <w:lang w:eastAsia="en-GB"/>
                              </w:rPr>
                              <w:t xml:space="preserve">NG-RAN node assisted positioning with </w:t>
                            </w:r>
                            <w:proofErr w:type="spellStart"/>
                            <w:r w:rsidRPr="0086053A">
                              <w:rPr>
                                <w:rFonts w:eastAsia="Malgun Gothic"/>
                                <w:highlight w:val="yellow"/>
                                <w:lang w:eastAsia="en-GB"/>
                              </w:rPr>
                              <w:t>gNB</w:t>
                            </w:r>
                            <w:proofErr w:type="spellEnd"/>
                            <w:r w:rsidRPr="0086053A">
                              <w:rPr>
                                <w:rFonts w:eastAsia="Malgun Gothic"/>
                                <w:highlight w:val="yellow"/>
                                <w:lang w:eastAsia="en-GB"/>
                              </w:rPr>
                              <w:t>-side model, AI/ML assisted positioning</w:t>
                            </w:r>
                          </w:p>
                          <w:p w14:paraId="3143C93B"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Specify necessary measurements, signalling/mechanism(s) to facilitate LCM operations specific to the Positioning accuracy enhancements use cases, if any</w:t>
                            </w:r>
                          </w:p>
                          <w:p w14:paraId="108BA33E"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Investigate and specify the necessary signalling of necessary measurement enhancements (if any)</w:t>
                            </w:r>
                          </w:p>
                          <w:p w14:paraId="58024DF3"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Enabling method(s) to ensure consistency between training and inference regarding NW-side additional conditions (if identified) for inference at UE for relevant positioning sub use cases</w:t>
                            </w:r>
                          </w:p>
                          <w:p w14:paraId="6B75479B"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Note: RAN1 will not discuss any proposals targeting 2</w:t>
                            </w:r>
                            <w:r w:rsidRPr="0086053A">
                              <w:rPr>
                                <w:rFonts w:eastAsia="Malgun Gothic"/>
                                <w:bCs/>
                                <w:vertAlign w:val="superscript"/>
                                <w:lang w:eastAsia="en-GB"/>
                              </w:rPr>
                              <w:t>nd</w:t>
                            </w:r>
                            <w:r w:rsidRPr="0086053A">
                              <w:rPr>
                                <w:rFonts w:eastAsia="Malgun Gothic"/>
                                <w:bCs/>
                                <w:lang w:eastAsia="en-GB"/>
                              </w:rPr>
                              <w:t xml:space="preserve"> priority issues in Q4 of 2024.</w:t>
                            </w:r>
                          </w:p>
                          <w:p w14:paraId="7422BA7F" w14:textId="198F4326" w:rsidR="00205781" w:rsidRDefault="00205781" w:rsidP="00964561">
                            <w:pPr>
                              <w:pStyle w:val="EditorsNote"/>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BE12C" id="_x0000_t202" coordsize="21600,21600" o:spt="202" path="m,l,21600r21600,l21600,xe">
                <v:stroke joinstyle="miter"/>
                <v:path gradientshapeok="t" o:connecttype="rect"/>
              </v:shapetype>
              <v:shape id="文本框 2" o:spid="_x0000_s1026" type="#_x0000_t202" style="position:absolute;left:0;text-align:left;margin-left:-2.15pt;margin-top:13pt;width:488.2pt;height:2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" fillcolor="white [3201]" strokeweight=".5pt">
                <v:textbox>
                  <w:txbxContent>
                    <w:p w14:paraId="5119C07A" w14:textId="77777777" w:rsidR="00205781" w:rsidRPr="0086053A" w:rsidRDefault="00205781" w:rsidP="0086053A">
                      <w:pPr>
                        <w:numPr>
                          <w:ilvl w:val="0"/>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Positioning accuracy enhancements, encompassing [RAN1/RAN2/RAN3]:</w:t>
                      </w:r>
                    </w:p>
                    <w:p w14:paraId="63F9D951"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Direct AI/ML positioning:</w:t>
                      </w:r>
                    </w:p>
                    <w:p w14:paraId="0312DFD5"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(1</w:t>
                      </w:r>
                      <w:r w:rsidRPr="0086053A">
                        <w:rPr>
                          <w:rFonts w:eastAsia="Malgun Gothic"/>
                          <w:bCs/>
                          <w:vertAlign w:val="superscript"/>
                          <w:lang w:eastAsia="en-GB"/>
                        </w:rPr>
                        <w:t>st</w:t>
                      </w:r>
                      <w:r w:rsidRPr="0086053A">
                        <w:rPr>
                          <w:rFonts w:eastAsia="Malgun Gothic"/>
                          <w:bCs/>
                          <w:lang w:eastAsia="en-GB"/>
                        </w:rPr>
                        <w:t xml:space="preserve"> priority) Case 1: </w:t>
                      </w:r>
                      <w:r w:rsidRPr="0086053A">
                        <w:rPr>
                          <w:rFonts w:eastAsia="Malgun Gothic"/>
                          <w:lang w:eastAsia="en-GB"/>
                        </w:rPr>
                        <w:t>UE-based positioning with UE-side model, direct AI/ML positioning</w:t>
                      </w:r>
                    </w:p>
                    <w:p w14:paraId="062194F9"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(2</w:t>
                      </w:r>
                      <w:r w:rsidRPr="0086053A">
                        <w:rPr>
                          <w:rFonts w:eastAsia="Malgun Gothic"/>
                          <w:bCs/>
                          <w:vertAlign w:val="superscript"/>
                          <w:lang w:eastAsia="en-GB"/>
                        </w:rPr>
                        <w:t>nd</w:t>
                      </w:r>
                      <w:r w:rsidRPr="0086053A">
                        <w:rPr>
                          <w:rFonts w:eastAsia="Malgun Gothic"/>
                          <w:bCs/>
                          <w:lang w:eastAsia="en-GB"/>
                        </w:rPr>
                        <w:t xml:space="preserve"> priority) Case 2b: </w:t>
                      </w:r>
                      <w:r w:rsidRPr="0086053A">
                        <w:rPr>
                          <w:rFonts w:eastAsia="Malgun Gothic"/>
                          <w:lang w:eastAsia="en-GB"/>
                        </w:rPr>
                        <w:t>UE-assisted/LMF-based positioning with LMF-side model, direct AI/ML positioning</w:t>
                      </w:r>
                    </w:p>
                    <w:p w14:paraId="515CB67A"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highlight w:val="yellow"/>
                          <w:lang w:eastAsia="en-GB"/>
                        </w:rPr>
                      </w:pPr>
                      <w:r w:rsidRPr="0086053A">
                        <w:rPr>
                          <w:rFonts w:eastAsia="Malgun Gothic"/>
                          <w:bCs/>
                          <w:highlight w:val="yellow"/>
                          <w:lang w:eastAsia="en-GB"/>
                        </w:rPr>
                        <w:t>(1</w:t>
                      </w:r>
                      <w:r w:rsidRPr="0086053A">
                        <w:rPr>
                          <w:rFonts w:eastAsia="Malgun Gothic"/>
                          <w:bCs/>
                          <w:highlight w:val="yellow"/>
                          <w:vertAlign w:val="superscript"/>
                          <w:lang w:eastAsia="en-GB"/>
                        </w:rPr>
                        <w:t>st</w:t>
                      </w:r>
                      <w:r w:rsidRPr="0086053A">
                        <w:rPr>
                          <w:rFonts w:eastAsia="Malgun Gothic"/>
                          <w:bCs/>
                          <w:highlight w:val="yellow"/>
                          <w:lang w:eastAsia="en-GB"/>
                        </w:rPr>
                        <w:t xml:space="preserve"> priority) Case 3b:</w:t>
                      </w:r>
                      <w:r w:rsidRPr="0086053A">
                        <w:rPr>
                          <w:rFonts w:eastAsia="Malgun Gothic"/>
                          <w:highlight w:val="yellow"/>
                          <w:lang w:eastAsia="en-GB"/>
                        </w:rPr>
                        <w:t xml:space="preserve"> NG-RAN node assisted positioning with LMF-side model, direct AI/ML positioning</w:t>
                      </w:r>
                    </w:p>
                    <w:p w14:paraId="6CD1429F"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 xml:space="preserve">AI/ML assisted positioning </w:t>
                      </w:r>
                      <w:r w:rsidRPr="0086053A">
                        <w:rPr>
                          <w:rFonts w:eastAsia="Malgun Gothic"/>
                          <w:bCs/>
                          <w:lang w:eastAsia="en-GB"/>
                        </w:rPr>
                        <w:tab/>
                      </w:r>
                      <w:r w:rsidRPr="0086053A">
                        <w:rPr>
                          <w:rFonts w:eastAsia="Malgun Gothic"/>
                          <w:bCs/>
                          <w:lang w:eastAsia="en-GB"/>
                        </w:rPr>
                        <w:tab/>
                        <w:t xml:space="preserve"> </w:t>
                      </w:r>
                    </w:p>
                    <w:p w14:paraId="32F5B64A"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color w:val="BFBFBF"/>
                          <w:lang w:eastAsia="en-GB"/>
                        </w:rPr>
                      </w:pPr>
                      <w:r w:rsidRPr="0086053A">
                        <w:rPr>
                          <w:rFonts w:eastAsia="Malgun Gothic"/>
                          <w:bCs/>
                          <w:lang w:eastAsia="en-GB"/>
                        </w:rPr>
                        <w:t>(2</w:t>
                      </w:r>
                      <w:r w:rsidRPr="0086053A">
                        <w:rPr>
                          <w:rFonts w:eastAsia="Malgun Gothic"/>
                          <w:bCs/>
                          <w:vertAlign w:val="superscript"/>
                          <w:lang w:eastAsia="en-GB"/>
                        </w:rPr>
                        <w:t>nd</w:t>
                      </w:r>
                      <w:r w:rsidRPr="0086053A">
                        <w:rPr>
                          <w:rFonts w:eastAsia="Malgun Gothic"/>
                          <w:bCs/>
                          <w:lang w:eastAsia="en-GB"/>
                        </w:rPr>
                        <w:t xml:space="preserve"> priority) Case 2a: </w:t>
                      </w:r>
                      <w:r w:rsidRPr="0086053A">
                        <w:rPr>
                          <w:rFonts w:eastAsia="Malgun Gothic"/>
                          <w:lang w:eastAsia="en-GB"/>
                        </w:rPr>
                        <w:t>UE-assisted/LMF-based positioning with UE-side model, AI/ML assisted positioning</w:t>
                      </w:r>
                      <w:r w:rsidRPr="0086053A">
                        <w:rPr>
                          <w:rFonts w:eastAsia="Malgun Gothic"/>
                          <w:bCs/>
                          <w:color w:val="BFBFBF"/>
                          <w:lang w:eastAsia="en-GB"/>
                        </w:rPr>
                        <w:tab/>
                      </w:r>
                    </w:p>
                    <w:p w14:paraId="175EF759" w14:textId="77777777" w:rsidR="00205781" w:rsidRPr="0086053A" w:rsidRDefault="00205781" w:rsidP="0086053A">
                      <w:pPr>
                        <w:numPr>
                          <w:ilvl w:val="2"/>
                          <w:numId w:val="22"/>
                        </w:numPr>
                        <w:overflowPunct w:val="0"/>
                        <w:autoSpaceDE w:val="0"/>
                        <w:autoSpaceDN w:val="0"/>
                        <w:adjustRightInd w:val="0"/>
                        <w:spacing w:after="0"/>
                        <w:textAlignment w:val="baseline"/>
                        <w:rPr>
                          <w:rFonts w:eastAsia="Malgun Gothic"/>
                          <w:bCs/>
                          <w:highlight w:val="yellow"/>
                          <w:lang w:eastAsia="en-GB"/>
                        </w:rPr>
                      </w:pPr>
                      <w:r w:rsidRPr="0086053A">
                        <w:rPr>
                          <w:rFonts w:eastAsia="Malgun Gothic"/>
                          <w:bCs/>
                          <w:highlight w:val="yellow"/>
                          <w:lang w:eastAsia="en-GB"/>
                        </w:rPr>
                        <w:t>(1</w:t>
                      </w:r>
                      <w:r w:rsidRPr="0086053A">
                        <w:rPr>
                          <w:rFonts w:eastAsia="Malgun Gothic"/>
                          <w:bCs/>
                          <w:highlight w:val="yellow"/>
                          <w:vertAlign w:val="superscript"/>
                          <w:lang w:eastAsia="en-GB"/>
                        </w:rPr>
                        <w:t>st</w:t>
                      </w:r>
                      <w:r w:rsidRPr="0086053A">
                        <w:rPr>
                          <w:rFonts w:eastAsia="Malgun Gothic"/>
                          <w:bCs/>
                          <w:highlight w:val="yellow"/>
                          <w:lang w:eastAsia="en-GB"/>
                        </w:rPr>
                        <w:t xml:space="preserve"> priority) Case 3a: </w:t>
                      </w:r>
                      <w:r w:rsidRPr="0086053A">
                        <w:rPr>
                          <w:rFonts w:eastAsia="Malgun Gothic"/>
                          <w:highlight w:val="yellow"/>
                          <w:lang w:eastAsia="en-GB"/>
                        </w:rPr>
                        <w:t>NG-RAN node assisted positioning with gNB-side model, AI/ML assisted positioning</w:t>
                      </w:r>
                    </w:p>
                    <w:p w14:paraId="3143C93B"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Specify necessary measurements, signalling/mechanism(s) to facilitate LCM operations specific to the Positioning accuracy enhancements use cases, if any</w:t>
                      </w:r>
                    </w:p>
                    <w:p w14:paraId="108BA33E"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Investigate and specify the necessary signalling of necessary measurement enhancements (if any)</w:t>
                      </w:r>
                    </w:p>
                    <w:p w14:paraId="58024DF3"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Enabling method(s) to ensure consistency between training and inference regarding NW-side additional conditions (if identified) for inference at UE for relevant positioning sub use cases</w:t>
                      </w:r>
                    </w:p>
                    <w:p w14:paraId="6B75479B" w14:textId="77777777" w:rsidR="00205781" w:rsidRPr="0086053A" w:rsidRDefault="00205781" w:rsidP="0086053A">
                      <w:pPr>
                        <w:numPr>
                          <w:ilvl w:val="1"/>
                          <w:numId w:val="22"/>
                        </w:numPr>
                        <w:overflowPunct w:val="0"/>
                        <w:autoSpaceDE w:val="0"/>
                        <w:autoSpaceDN w:val="0"/>
                        <w:adjustRightInd w:val="0"/>
                        <w:spacing w:after="0"/>
                        <w:textAlignment w:val="baseline"/>
                        <w:rPr>
                          <w:rFonts w:eastAsia="Malgun Gothic"/>
                          <w:bCs/>
                          <w:lang w:eastAsia="en-GB"/>
                        </w:rPr>
                      </w:pPr>
                      <w:r w:rsidRPr="0086053A">
                        <w:rPr>
                          <w:rFonts w:eastAsia="Malgun Gothic"/>
                          <w:bCs/>
                          <w:lang w:eastAsia="en-GB"/>
                        </w:rPr>
                        <w:t>Note: RAN1 will not discuss any proposals targeting 2</w:t>
                      </w:r>
                      <w:r w:rsidRPr="0086053A">
                        <w:rPr>
                          <w:rFonts w:eastAsia="Malgun Gothic"/>
                          <w:bCs/>
                          <w:vertAlign w:val="superscript"/>
                          <w:lang w:eastAsia="en-GB"/>
                        </w:rPr>
                        <w:t>nd</w:t>
                      </w:r>
                      <w:r w:rsidRPr="0086053A">
                        <w:rPr>
                          <w:rFonts w:eastAsia="Malgun Gothic"/>
                          <w:bCs/>
                          <w:lang w:eastAsia="en-GB"/>
                        </w:rPr>
                        <w:t xml:space="preserve"> priority issues in Q4 of 2024.</w:t>
                      </w:r>
                    </w:p>
                    <w:p w14:paraId="7422BA7F" w14:textId="198F4326" w:rsidR="00205781" w:rsidRDefault="00205781" w:rsidP="00964561">
                      <w:pPr>
                        <w:pStyle w:val="EditorsNote"/>
                      </w:pPr>
                    </w:p>
                  </w:txbxContent>
                </v:textbox>
                <w10:wrap type="topAndBottom"/>
              </v:shape>
            </w:pict>
          </mc:Fallback>
        </mc:AlternateContent>
      </w:r>
    </w:p>
    <w:p w14:paraId="15F7829A" w14:textId="0839998B" w:rsidR="00A95266" w:rsidRDefault="00A95266" w:rsidP="00134E21">
      <w:pPr>
        <w:overflowPunct w:val="0"/>
        <w:autoSpaceDE w:val="0"/>
        <w:autoSpaceDN w:val="0"/>
        <w:adjustRightInd w:val="0"/>
        <w:spacing w:after="120" w:line="288" w:lineRule="auto"/>
        <w:jc w:val="both"/>
        <w:textAlignment w:val="baseline"/>
        <w:rPr>
          <w:lang w:eastAsia="zh-CN"/>
        </w:rPr>
      </w:pPr>
    </w:p>
    <w:p w14:paraId="24C42537" w14:textId="6592FBD4" w:rsidR="00F652C7" w:rsidRPr="00F652C7" w:rsidRDefault="00F652C7" w:rsidP="00134E21">
      <w:pPr>
        <w:overflowPunct w:val="0"/>
        <w:autoSpaceDE w:val="0"/>
        <w:autoSpaceDN w:val="0"/>
        <w:adjustRightInd w:val="0"/>
        <w:spacing w:after="120" w:line="288" w:lineRule="auto"/>
        <w:jc w:val="both"/>
        <w:textAlignment w:val="baseline"/>
        <w:rPr>
          <w:u w:val="single"/>
          <w:lang w:eastAsia="zh-CN"/>
        </w:rPr>
      </w:pPr>
      <w:r>
        <w:rPr>
          <w:u w:val="single"/>
          <w:lang w:eastAsia="zh-CN"/>
        </w:rPr>
        <w:t>Architecture scope</w:t>
      </w:r>
      <w:r w:rsidRPr="00F652C7">
        <w:rPr>
          <w:u w:val="single"/>
          <w:lang w:eastAsia="zh-CN"/>
        </w:rPr>
        <w:t>:</w:t>
      </w:r>
    </w:p>
    <w:p w14:paraId="378519C0" w14:textId="77777777" w:rsidR="00F652C7" w:rsidRDefault="00F652C7" w:rsidP="00134E21">
      <w:pPr>
        <w:overflowPunct w:val="0"/>
        <w:autoSpaceDE w:val="0"/>
        <w:autoSpaceDN w:val="0"/>
        <w:adjustRightInd w:val="0"/>
        <w:spacing w:after="120" w:line="288" w:lineRule="auto"/>
        <w:jc w:val="both"/>
        <w:textAlignment w:val="baseline"/>
        <w:rPr>
          <w:lang w:eastAsia="zh-CN"/>
        </w:rPr>
      </w:pPr>
      <w:r w:rsidRPr="00F652C7">
        <w:rPr>
          <w:lang w:eastAsia="zh-CN"/>
        </w:rPr>
        <w:t xml:space="preserve">The split architecture may not need to be supported in the positioning use case or can be considered as a low priority, given that other AI Air use cases (CSI and BF) do not consider it due to the absence of RAN3 related objectives for these two use cases. RAN3 should primarily focus on the non-split architecture and its impacts on </w:t>
      </w:r>
      <w:proofErr w:type="spellStart"/>
      <w:r w:rsidRPr="00F652C7">
        <w:rPr>
          <w:lang w:eastAsia="zh-CN"/>
        </w:rPr>
        <w:t>NRPPa</w:t>
      </w:r>
      <w:proofErr w:type="spellEnd"/>
      <w:r w:rsidRPr="00F652C7">
        <w:rPr>
          <w:lang w:eastAsia="zh-CN"/>
        </w:rPr>
        <w:t>, while considering F1 impacts only if necessary.</w:t>
      </w:r>
    </w:p>
    <w:p w14:paraId="0327E5ED" w14:textId="605F2A3C" w:rsidR="00195757" w:rsidRPr="003E6DCE" w:rsidRDefault="008A3CCF" w:rsidP="00134E21">
      <w:pPr>
        <w:overflowPunct w:val="0"/>
        <w:autoSpaceDE w:val="0"/>
        <w:autoSpaceDN w:val="0"/>
        <w:adjustRightInd w:val="0"/>
        <w:spacing w:after="120" w:line="288" w:lineRule="auto"/>
        <w:jc w:val="both"/>
        <w:textAlignment w:val="baseline"/>
        <w:rPr>
          <w:lang w:eastAsia="zh-CN"/>
        </w:rPr>
      </w:pPr>
      <w:r>
        <w:rPr>
          <w:b/>
          <w:lang w:eastAsia="zh-CN"/>
        </w:rPr>
        <w:t>Proposal</w:t>
      </w:r>
      <w:r w:rsidR="00F652C7">
        <w:rPr>
          <w:b/>
          <w:lang w:eastAsia="zh-CN"/>
        </w:rPr>
        <w:t xml:space="preserve"> 1</w:t>
      </w:r>
      <w:r>
        <w:rPr>
          <w:b/>
          <w:lang w:eastAsia="zh-CN"/>
        </w:rPr>
        <w:t xml:space="preserve">, </w:t>
      </w:r>
      <w:r w:rsidRPr="008A3CCF">
        <w:rPr>
          <w:b/>
          <w:lang w:eastAsia="zh-CN"/>
        </w:rPr>
        <w:t xml:space="preserve">RAN3 discuss non-split architecture and focus on the stage2 procedure and </w:t>
      </w:r>
      <w:proofErr w:type="spellStart"/>
      <w:r w:rsidRPr="008A3CCF">
        <w:rPr>
          <w:b/>
          <w:lang w:eastAsia="zh-CN"/>
        </w:rPr>
        <w:t>NRPPa</w:t>
      </w:r>
      <w:proofErr w:type="spellEnd"/>
      <w:r w:rsidRPr="008A3CCF">
        <w:rPr>
          <w:b/>
          <w:lang w:eastAsia="zh-CN"/>
        </w:rPr>
        <w:t xml:space="preserve"> impacts first.</w:t>
      </w:r>
      <w:r>
        <w:rPr>
          <w:lang w:eastAsia="zh-CN"/>
        </w:rPr>
        <w:t xml:space="preserve">  </w:t>
      </w:r>
    </w:p>
    <w:p w14:paraId="031346C7" w14:textId="15CC6B9F" w:rsidR="001E6628" w:rsidRDefault="00CD4C7B" w:rsidP="00134E21">
      <w:pPr>
        <w:pStyle w:val="1"/>
      </w:pPr>
      <w:r w:rsidRPr="006E13D1">
        <w:t>2</w:t>
      </w:r>
      <w:r w:rsidRPr="006E13D1">
        <w:tab/>
      </w:r>
      <w:r w:rsidR="0051469F">
        <w:t>C</w:t>
      </w:r>
      <w:r w:rsidR="0086053A">
        <w:t>ase 3b</w:t>
      </w:r>
    </w:p>
    <w:p w14:paraId="1956882C" w14:textId="2795A298" w:rsidR="00E408E3" w:rsidRDefault="00F652C7" w:rsidP="008A727E">
      <w:r w:rsidRPr="00F652C7">
        <w:t>According to the protocol aspects outlined in 7.2.4 of TR 38.843[2], LMF can serve as the entity for model training, model inference, and management in case 3b. While SA2 is currently investigating the interaction between LMF and NWDAF regarding model training aspects, it falls outside the scope of RAN.</w:t>
      </w:r>
    </w:p>
    <w:tbl>
      <w:tblPr>
        <w:tblStyle w:val="af"/>
        <w:tblW w:w="0" w:type="auto"/>
        <w:tblLook w:val="04A0" w:firstRow="1" w:lastRow="0" w:firstColumn="1" w:lastColumn="0" w:noHBand="0" w:noVBand="1"/>
      </w:tblPr>
      <w:tblGrid>
        <w:gridCol w:w="9631"/>
      </w:tblGrid>
      <w:tr w:rsidR="000D517B" w14:paraId="15C1645F" w14:textId="77777777" w:rsidTr="000D517B">
        <w:tc>
          <w:tcPr>
            <w:tcW w:w="9631" w:type="dxa"/>
          </w:tcPr>
          <w:p w14:paraId="33465061" w14:textId="09A2CADB" w:rsidR="000D517B" w:rsidRPr="00F652C7" w:rsidRDefault="000D517B" w:rsidP="000D517B">
            <w:pPr>
              <w:ind w:left="568" w:hanging="284"/>
              <w:rPr>
                <w:rFonts w:ascii="Times New Roman" w:hAnsi="Times New Roman"/>
              </w:rPr>
            </w:pPr>
            <w:r w:rsidRPr="00F652C7">
              <w:rPr>
                <w:rFonts w:ascii="Times New Roman" w:eastAsia="Times New Roman" w:hAnsi="Times New Roman"/>
                <w:lang w:val="fr-FR"/>
              </w:rPr>
              <w:t>-</w:t>
            </w:r>
            <w:r w:rsidRPr="00F652C7">
              <w:rPr>
                <w:rFonts w:ascii="Times New Roman" w:eastAsia="Times New Roman" w:hAnsi="Times New Roman"/>
                <w:lang w:val="fr-FR"/>
              </w:rPr>
              <w:tab/>
            </w:r>
            <w:r w:rsidRPr="00F652C7">
              <w:rPr>
                <w:rFonts w:ascii="Times New Roman" w:hAnsi="Times New Roman"/>
                <w:lang w:val="fr-FR"/>
              </w:rPr>
              <w:t>Model Training:</w:t>
            </w:r>
          </w:p>
          <w:p w14:paraId="2B866D16" w14:textId="77777777" w:rsidR="000D517B" w:rsidRPr="00F652C7" w:rsidRDefault="000D517B" w:rsidP="000D517B">
            <w:pPr>
              <w:ind w:left="851" w:hanging="284"/>
              <w:rPr>
                <w:rFonts w:ascii="Times New Roman" w:hAnsi="Times New Roman"/>
                <w:lang w:val="fr-FR"/>
              </w:rPr>
            </w:pPr>
            <w:r w:rsidRPr="00F652C7">
              <w:rPr>
                <w:rFonts w:ascii="Times New Roman" w:hAnsi="Times New Roman"/>
                <w:lang w:val="fr-FR"/>
              </w:rPr>
              <w:t>o</w:t>
            </w:r>
            <w:r w:rsidRPr="00F652C7">
              <w:rPr>
                <w:rFonts w:ascii="Times New Roman" w:hAnsi="Times New Roman"/>
                <w:lang w:val="fr-FR"/>
              </w:rPr>
              <w:tab/>
              <w:t xml:space="preserve">For LMF-side model, the LMF is the termination point for training data. </w:t>
            </w:r>
          </w:p>
          <w:p w14:paraId="7B580AC4" w14:textId="5468AA68" w:rsidR="000D517B" w:rsidRPr="00F652C7" w:rsidRDefault="000D517B" w:rsidP="000D517B">
            <w:pPr>
              <w:ind w:left="568" w:hanging="284"/>
              <w:rPr>
                <w:rFonts w:ascii="Times New Roman" w:hAnsi="Times New Roman"/>
                <w:lang w:val="fr-FR"/>
              </w:rPr>
            </w:pPr>
            <w:r w:rsidRPr="00F652C7">
              <w:rPr>
                <w:rFonts w:ascii="Times New Roman" w:eastAsia="Times New Roman" w:hAnsi="Times New Roman"/>
                <w:lang w:val="fr-FR"/>
              </w:rPr>
              <w:t>-</w:t>
            </w:r>
            <w:r w:rsidRPr="00F652C7">
              <w:rPr>
                <w:rFonts w:ascii="Times New Roman" w:eastAsia="Times New Roman" w:hAnsi="Times New Roman"/>
                <w:lang w:val="fr-FR"/>
              </w:rPr>
              <w:tab/>
            </w:r>
            <w:r w:rsidRPr="00F652C7">
              <w:rPr>
                <w:rFonts w:ascii="Times New Roman" w:hAnsi="Times New Roman"/>
                <w:lang w:val="fr-FR"/>
              </w:rPr>
              <w:t>Inference:</w:t>
            </w:r>
          </w:p>
          <w:p w14:paraId="7BA20081" w14:textId="77777777" w:rsidR="000D517B" w:rsidRPr="00F652C7" w:rsidRDefault="000D517B" w:rsidP="000D517B">
            <w:pPr>
              <w:ind w:left="851" w:hanging="284"/>
              <w:rPr>
                <w:rFonts w:ascii="Times New Roman" w:hAnsi="Times New Roman"/>
                <w:lang w:val="fr-FR"/>
              </w:rPr>
            </w:pPr>
            <w:r w:rsidRPr="00F652C7">
              <w:rPr>
                <w:rFonts w:ascii="Times New Roman" w:hAnsi="Times New Roman"/>
                <w:lang w:val="fr-FR"/>
              </w:rPr>
              <w:lastRenderedPageBreak/>
              <w:t>o</w:t>
            </w:r>
            <w:r w:rsidRPr="00F652C7">
              <w:rPr>
                <w:rFonts w:ascii="Times New Roman" w:hAnsi="Times New Roman"/>
                <w:lang w:val="fr-FR"/>
              </w:rPr>
              <w:tab/>
              <w:t>For LMF-side model inference, the UE or gNB can generate the necessary input data while the termination point for this input data lies within the LMF where the inference process is performed.</w:t>
            </w:r>
          </w:p>
          <w:p w14:paraId="10FA4615" w14:textId="77777777" w:rsidR="000D517B" w:rsidRPr="00F652C7" w:rsidRDefault="000D517B" w:rsidP="000D517B">
            <w:pPr>
              <w:ind w:left="568" w:hanging="284"/>
              <w:rPr>
                <w:rFonts w:ascii="Times New Roman" w:hAnsi="Times New Roman"/>
                <w:lang w:val="fr-FR"/>
              </w:rPr>
            </w:pPr>
            <w:r w:rsidRPr="00F652C7">
              <w:rPr>
                <w:rFonts w:ascii="Times New Roman" w:eastAsia="Times New Roman" w:hAnsi="Times New Roman"/>
                <w:lang w:val="fr-FR"/>
              </w:rPr>
              <w:t>-</w:t>
            </w:r>
            <w:r w:rsidRPr="00F652C7">
              <w:rPr>
                <w:rFonts w:ascii="Times New Roman" w:eastAsia="Times New Roman" w:hAnsi="Times New Roman"/>
                <w:lang w:val="fr-FR"/>
              </w:rPr>
              <w:tab/>
            </w:r>
            <w:r w:rsidRPr="00F652C7">
              <w:rPr>
                <w:rFonts w:ascii="Times New Roman" w:hAnsi="Times New Roman"/>
                <w:lang w:val="fr-FR"/>
              </w:rPr>
              <w:t>Management:</w:t>
            </w:r>
          </w:p>
          <w:p w14:paraId="0130EE6C" w14:textId="77777777" w:rsidR="000D517B" w:rsidRPr="00F652C7" w:rsidRDefault="000D517B" w:rsidP="000D517B">
            <w:pPr>
              <w:ind w:left="851" w:hanging="284"/>
              <w:rPr>
                <w:rFonts w:ascii="Times New Roman" w:hAnsi="Times New Roman"/>
                <w:lang w:val="fr-FR"/>
              </w:rPr>
            </w:pPr>
            <w:r w:rsidRPr="00F652C7">
              <w:rPr>
                <w:rFonts w:ascii="Times New Roman" w:hAnsi="Times New Roman"/>
                <w:lang w:val="fr-FR"/>
              </w:rPr>
              <w:t>o</w:t>
            </w:r>
            <w:r w:rsidRPr="00F652C7">
              <w:rPr>
                <w:rFonts w:ascii="Times New Roman" w:hAnsi="Times New Roman"/>
                <w:lang w:val="fr-FR"/>
              </w:rPr>
              <w:tab/>
              <w:t>The model/functionality control (e.g., selection, (de)activation, switching, fallback, etc.) may be performed by the LMF when the monitoring resides within the LMF or UE.</w:t>
            </w:r>
          </w:p>
          <w:p w14:paraId="4D3766B9" w14:textId="77777777" w:rsidR="000D517B" w:rsidRPr="00F652C7" w:rsidRDefault="000D517B" w:rsidP="000D517B">
            <w:pPr>
              <w:ind w:left="851" w:hanging="284"/>
              <w:rPr>
                <w:rFonts w:ascii="Times New Roman" w:hAnsi="Times New Roman"/>
                <w:lang w:val="fr-FR"/>
              </w:rPr>
            </w:pPr>
            <w:r w:rsidRPr="00F652C7">
              <w:rPr>
                <w:rFonts w:ascii="Times New Roman" w:hAnsi="Times New Roman"/>
                <w:lang w:val="fr-FR"/>
              </w:rPr>
              <w:t>o</w:t>
            </w:r>
            <w:r w:rsidRPr="00F652C7">
              <w:rPr>
                <w:rFonts w:ascii="Times New Roman" w:hAnsi="Times New Roman"/>
                <w:lang w:val="fr-FR"/>
              </w:rPr>
              <w:tab/>
              <w:t>Monitoring:</w:t>
            </w:r>
          </w:p>
          <w:p w14:paraId="138CA5CD" w14:textId="702D2844" w:rsidR="000D517B" w:rsidRPr="001A3EE7" w:rsidRDefault="000D517B" w:rsidP="001A3EE7">
            <w:pPr>
              <w:ind w:left="1135" w:hanging="284"/>
              <w:rPr>
                <w:rFonts w:eastAsia="MS Mincho"/>
              </w:rPr>
            </w:pPr>
            <w:r w:rsidRPr="00F652C7">
              <w:rPr>
                <w:rFonts w:ascii="Times New Roman" w:eastAsia="MS Mincho" w:hAnsi="Times New Roman"/>
              </w:rPr>
              <w:t></w:t>
            </w:r>
            <w:r w:rsidRPr="00F652C7">
              <w:rPr>
                <w:rFonts w:ascii="Times New Roman" w:eastAsia="MS Mincho" w:hAnsi="Times New Roman"/>
              </w:rPr>
              <w:tab/>
              <w:t xml:space="preserve">For monitoring at the LMF side, the </w:t>
            </w:r>
            <w:proofErr w:type="spellStart"/>
            <w:r w:rsidRPr="00F652C7">
              <w:rPr>
                <w:rFonts w:ascii="Times New Roman" w:eastAsia="MS Mincho" w:hAnsi="Times New Roman"/>
              </w:rPr>
              <w:t>gNB</w:t>
            </w:r>
            <w:proofErr w:type="spellEnd"/>
            <w:r w:rsidRPr="00F652C7">
              <w:rPr>
                <w:rFonts w:ascii="Times New Roman" w:eastAsia="MS Mincho" w:hAnsi="Times New Roman"/>
              </w:rPr>
              <w:t xml:space="preserve"> or UE can generate, if needed, calculated performance metrics or data required for performance metric calculation, while the termination points for these metrics is the LMF.</w:t>
            </w:r>
          </w:p>
        </w:tc>
      </w:tr>
    </w:tbl>
    <w:p w14:paraId="2A319908" w14:textId="6E803CF0" w:rsidR="00480706" w:rsidRDefault="00480706" w:rsidP="008A727E"/>
    <w:p w14:paraId="48AEB408" w14:textId="3A178D24" w:rsidR="006D41D1" w:rsidRDefault="006D41D1" w:rsidP="008A727E">
      <w:r>
        <w:t>For case 3b, the deployment scenario can be as follows:</w:t>
      </w:r>
    </w:p>
    <w:tbl>
      <w:tblPr>
        <w:tblStyle w:val="af"/>
        <w:tblW w:w="0" w:type="auto"/>
        <w:tblLook w:val="04A0" w:firstRow="1" w:lastRow="0" w:firstColumn="1" w:lastColumn="0" w:noHBand="0" w:noVBand="1"/>
      </w:tblPr>
      <w:tblGrid>
        <w:gridCol w:w="1696"/>
        <w:gridCol w:w="2694"/>
        <w:gridCol w:w="2833"/>
        <w:gridCol w:w="2408"/>
      </w:tblGrid>
      <w:tr w:rsidR="00904A1A" w14:paraId="14B20432" w14:textId="77777777" w:rsidTr="00C87D8A">
        <w:tc>
          <w:tcPr>
            <w:tcW w:w="1696" w:type="dxa"/>
          </w:tcPr>
          <w:p w14:paraId="36A4D3D1" w14:textId="17BBAC60" w:rsidR="00904A1A" w:rsidRPr="00F652C7" w:rsidRDefault="00B73E64" w:rsidP="00C87D8A">
            <w:pPr>
              <w:rPr>
                <w:rFonts w:ascii="Times New Roman" w:hAnsi="Times New Roman"/>
              </w:rPr>
            </w:pPr>
            <w:r w:rsidRPr="00F652C7">
              <w:rPr>
                <w:rFonts w:ascii="Times New Roman" w:hAnsi="Times New Roman"/>
              </w:rPr>
              <w:t>Deployment</w:t>
            </w:r>
          </w:p>
        </w:tc>
        <w:tc>
          <w:tcPr>
            <w:tcW w:w="2694" w:type="dxa"/>
          </w:tcPr>
          <w:p w14:paraId="6C5EC50D" w14:textId="77777777" w:rsidR="00904A1A" w:rsidRPr="00F652C7" w:rsidRDefault="00904A1A" w:rsidP="00C87D8A">
            <w:pPr>
              <w:rPr>
                <w:rFonts w:ascii="Times New Roman" w:hAnsi="Times New Roman"/>
              </w:rPr>
            </w:pPr>
            <w:r w:rsidRPr="00F652C7">
              <w:rPr>
                <w:rFonts w:ascii="Times New Roman" w:hAnsi="Times New Roman"/>
              </w:rPr>
              <w:t>Inference entity</w:t>
            </w:r>
          </w:p>
        </w:tc>
        <w:tc>
          <w:tcPr>
            <w:tcW w:w="2833" w:type="dxa"/>
          </w:tcPr>
          <w:p w14:paraId="0ABA728C" w14:textId="77777777" w:rsidR="00904A1A" w:rsidRPr="00F652C7" w:rsidRDefault="00904A1A" w:rsidP="00C87D8A">
            <w:pPr>
              <w:rPr>
                <w:rFonts w:ascii="Times New Roman" w:hAnsi="Times New Roman"/>
              </w:rPr>
            </w:pPr>
            <w:r w:rsidRPr="00F652C7">
              <w:rPr>
                <w:rFonts w:ascii="Times New Roman" w:hAnsi="Times New Roman"/>
              </w:rPr>
              <w:t>Training entity</w:t>
            </w:r>
          </w:p>
        </w:tc>
        <w:tc>
          <w:tcPr>
            <w:tcW w:w="2408" w:type="dxa"/>
          </w:tcPr>
          <w:p w14:paraId="2DC90AD9" w14:textId="77777777" w:rsidR="00904A1A" w:rsidRPr="00F652C7" w:rsidRDefault="00904A1A" w:rsidP="00C87D8A">
            <w:pPr>
              <w:rPr>
                <w:rFonts w:ascii="Times New Roman" w:hAnsi="Times New Roman"/>
              </w:rPr>
            </w:pPr>
            <w:r w:rsidRPr="00F652C7">
              <w:rPr>
                <w:rFonts w:ascii="Times New Roman" w:hAnsi="Times New Roman"/>
              </w:rPr>
              <w:t>Management entity</w:t>
            </w:r>
          </w:p>
        </w:tc>
      </w:tr>
      <w:tr w:rsidR="00904A1A" w14:paraId="2A532CD8" w14:textId="77777777" w:rsidTr="00C87D8A">
        <w:tc>
          <w:tcPr>
            <w:tcW w:w="1696" w:type="dxa"/>
          </w:tcPr>
          <w:p w14:paraId="0C57B215" w14:textId="53EC204D" w:rsidR="00904A1A" w:rsidRPr="00F652C7" w:rsidRDefault="00904A1A" w:rsidP="00C87D8A">
            <w:pPr>
              <w:rPr>
                <w:rFonts w:ascii="Times New Roman" w:hAnsi="Times New Roman"/>
              </w:rPr>
            </w:pPr>
            <w:r w:rsidRPr="00F652C7">
              <w:rPr>
                <w:rFonts w:ascii="Times New Roman" w:hAnsi="Times New Roman"/>
              </w:rPr>
              <w:t>Scenario</w:t>
            </w:r>
          </w:p>
        </w:tc>
        <w:tc>
          <w:tcPr>
            <w:tcW w:w="2694" w:type="dxa"/>
          </w:tcPr>
          <w:p w14:paraId="1B5780C9" w14:textId="2385E79A" w:rsidR="00904A1A" w:rsidRPr="00F652C7" w:rsidRDefault="00904A1A" w:rsidP="00C87D8A">
            <w:pPr>
              <w:rPr>
                <w:rFonts w:ascii="Times New Roman" w:hAnsi="Times New Roman"/>
              </w:rPr>
            </w:pPr>
            <w:r w:rsidRPr="00F652C7">
              <w:rPr>
                <w:rFonts w:ascii="Times New Roman" w:hAnsi="Times New Roman"/>
              </w:rPr>
              <w:t>LMF</w:t>
            </w:r>
          </w:p>
        </w:tc>
        <w:tc>
          <w:tcPr>
            <w:tcW w:w="2833" w:type="dxa"/>
          </w:tcPr>
          <w:p w14:paraId="06F4587E" w14:textId="348E6CAE" w:rsidR="00904A1A" w:rsidRPr="00F652C7" w:rsidRDefault="00904A1A" w:rsidP="00C87D8A">
            <w:pPr>
              <w:rPr>
                <w:rFonts w:ascii="Times New Roman" w:hAnsi="Times New Roman"/>
              </w:rPr>
            </w:pPr>
            <w:r w:rsidRPr="00F652C7">
              <w:rPr>
                <w:rFonts w:ascii="Times New Roman" w:hAnsi="Times New Roman"/>
              </w:rPr>
              <w:t>LMF</w:t>
            </w:r>
          </w:p>
        </w:tc>
        <w:tc>
          <w:tcPr>
            <w:tcW w:w="2408" w:type="dxa"/>
          </w:tcPr>
          <w:p w14:paraId="66F39976" w14:textId="39E8B745" w:rsidR="00904A1A" w:rsidRPr="00F652C7" w:rsidRDefault="00904A1A" w:rsidP="00C87D8A">
            <w:pPr>
              <w:rPr>
                <w:rFonts w:ascii="Times New Roman" w:hAnsi="Times New Roman"/>
              </w:rPr>
            </w:pPr>
            <w:r w:rsidRPr="00F652C7">
              <w:rPr>
                <w:rFonts w:ascii="Times New Roman" w:hAnsi="Times New Roman"/>
              </w:rPr>
              <w:t>LMF</w:t>
            </w:r>
          </w:p>
        </w:tc>
      </w:tr>
    </w:tbl>
    <w:p w14:paraId="3A4C27C9" w14:textId="77777777" w:rsidR="006D41D1" w:rsidRDefault="006D41D1" w:rsidP="008A727E"/>
    <w:p w14:paraId="600E5B17" w14:textId="56EC1771" w:rsidR="001A3EE7" w:rsidRDefault="001A3EE7" w:rsidP="008A727E">
      <w:r w:rsidRPr="005379B5">
        <w:t>Figure 1 illustrates a potential deployment scenario for case 3b, based on the functional framework detailed in section 4.4 of TR 38.843</w:t>
      </w:r>
      <w:r>
        <w:t>[2].</w:t>
      </w:r>
    </w:p>
    <w:p w14:paraId="00CE85FA" w14:textId="65B1C55E" w:rsidR="00851D41" w:rsidRDefault="00A95266" w:rsidP="00851D41">
      <w:pPr>
        <w:keepNext/>
      </w:pPr>
      <w:r>
        <w:object w:dxaOrig="11240" w:dyaOrig="5440" w14:anchorId="17D12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33.55pt" o:ole="">
            <v:imagedata r:id="rId8" o:title=""/>
          </v:shape>
          <o:OLEObject Type="Embed" ProgID="Visio.Drawing.15" ShapeID="_x0000_i1025" DrawAspect="Content" ObjectID="_1789404116" r:id="rId9"/>
        </w:object>
      </w:r>
    </w:p>
    <w:p w14:paraId="453B87AF" w14:textId="22AB7D16" w:rsidR="00851D41" w:rsidRDefault="00851D41" w:rsidP="00851D41">
      <w:pPr>
        <w:pStyle w:val="ad"/>
        <w:jc w:val="center"/>
      </w:pPr>
      <w:r>
        <w:t xml:space="preserve">Figure </w:t>
      </w:r>
      <w:r>
        <w:fldChar w:fldCharType="begin"/>
      </w:r>
      <w:r>
        <w:instrText xml:space="preserve"> SEQ Figure \* ARABIC </w:instrText>
      </w:r>
      <w:r>
        <w:fldChar w:fldCharType="separate"/>
      </w:r>
      <w:r w:rsidR="00254164">
        <w:rPr>
          <w:noProof/>
        </w:rPr>
        <w:t>1</w:t>
      </w:r>
      <w:r>
        <w:fldChar w:fldCharType="end"/>
      </w:r>
      <w:r>
        <w:t xml:space="preserve"> deployment scenario for case 3b</w:t>
      </w:r>
    </w:p>
    <w:p w14:paraId="240CDF4F" w14:textId="4E4D71B5" w:rsidR="00473E5E" w:rsidRDefault="00B73E64" w:rsidP="00473E5E">
      <w:r>
        <w:t>From RAN3 perspective,</w:t>
      </w:r>
      <w:r w:rsidR="00473E5E">
        <w:t xml:space="preserve"> we think</w:t>
      </w:r>
      <w:r w:rsidR="00473E5E" w:rsidRPr="005379B5">
        <w:t xml:space="preserve"> </w:t>
      </w:r>
      <w:r w:rsidR="00473E5E">
        <w:t xml:space="preserve">RAN3 can focus on data transmission including training data, inference data and monitoring data </w:t>
      </w:r>
      <w:r w:rsidR="00FB7889">
        <w:t>from</w:t>
      </w:r>
      <w:r w:rsidR="00473E5E">
        <w:t xml:space="preserve"> gNB </w:t>
      </w:r>
      <w:r w:rsidR="00FB7889">
        <w:t>to</w:t>
      </w:r>
      <w:r w:rsidR="00473E5E">
        <w:t xml:space="preserve"> LMF.</w:t>
      </w:r>
    </w:p>
    <w:p w14:paraId="0EDBBA5F" w14:textId="77777777" w:rsidR="0069181E" w:rsidRPr="004A12B2" w:rsidRDefault="0069181E" w:rsidP="0069181E">
      <w:pPr>
        <w:rPr>
          <w:b/>
          <w:u w:val="single"/>
        </w:rPr>
      </w:pPr>
      <w:r w:rsidRPr="004A12B2">
        <w:rPr>
          <w:b/>
          <w:u w:val="single"/>
        </w:rPr>
        <w:t>AI model training</w:t>
      </w:r>
    </w:p>
    <w:p w14:paraId="1E897AF2" w14:textId="77777777" w:rsidR="0069181E" w:rsidRDefault="0069181E" w:rsidP="0069181E">
      <w:r w:rsidRPr="00473E5E">
        <w:t xml:space="preserve">According to the RAN1 agreements, there are two sets of parameters for model training. Part A consists of measurements from gNBs, while Part B includes label information that does not involve gNB. RAN3 can focus on the Part A parameters. </w:t>
      </w:r>
    </w:p>
    <w:tbl>
      <w:tblPr>
        <w:tblStyle w:val="43"/>
        <w:tblpPr w:leftFromText="180" w:rightFromText="180" w:vertAnchor="text" w:horzAnchor="margin" w:tblpY="-44"/>
        <w:tblW w:w="0" w:type="auto"/>
        <w:tblLook w:val="04A0" w:firstRow="1" w:lastRow="0" w:firstColumn="1" w:lastColumn="0" w:noHBand="0" w:noVBand="1"/>
      </w:tblPr>
      <w:tblGrid>
        <w:gridCol w:w="9631"/>
      </w:tblGrid>
      <w:tr w:rsidR="0069181E" w:rsidRPr="007827B3" w14:paraId="7BC8AA67" w14:textId="77777777" w:rsidTr="00205781">
        <w:tc>
          <w:tcPr>
            <w:tcW w:w="9631" w:type="dxa"/>
          </w:tcPr>
          <w:p w14:paraId="1B3E64BE" w14:textId="77777777" w:rsidR="0069181E" w:rsidRPr="007827B3" w:rsidRDefault="0069181E" w:rsidP="00205781">
            <w:pPr>
              <w:spacing w:after="0"/>
              <w:rPr>
                <w:rFonts w:ascii="Times New Roman" w:eastAsia="等线" w:hAnsi="Times New Roman"/>
                <w:sz w:val="20"/>
                <w:szCs w:val="21"/>
                <w:highlight w:val="green"/>
                <w:lang w:eastAsia="ja-JP"/>
              </w:rPr>
            </w:pPr>
            <w:r w:rsidRPr="007827B3">
              <w:rPr>
                <w:rFonts w:ascii="Times New Roman" w:eastAsia="等线" w:hAnsi="Times New Roman"/>
                <w:sz w:val="20"/>
                <w:szCs w:val="21"/>
                <w:highlight w:val="green"/>
                <w:lang w:eastAsia="ja-JP"/>
              </w:rPr>
              <w:lastRenderedPageBreak/>
              <w:t>Agreement</w:t>
            </w:r>
            <w:r>
              <w:rPr>
                <w:rFonts w:ascii="Times New Roman" w:eastAsia="等线" w:hAnsi="Times New Roman"/>
                <w:sz w:val="20"/>
                <w:szCs w:val="21"/>
                <w:highlight w:val="green"/>
                <w:lang w:eastAsia="ja-JP"/>
              </w:rPr>
              <w:t xml:space="preserve"> </w:t>
            </w:r>
            <w:r w:rsidRPr="00473E5E">
              <w:rPr>
                <w:rFonts w:ascii="Times New Roman" w:eastAsia="等线" w:hAnsi="Times New Roman"/>
                <w:sz w:val="20"/>
                <w:szCs w:val="21"/>
                <w:highlight w:val="green"/>
                <w:lang w:eastAsia="ja-JP"/>
              </w:rPr>
              <w:t>(RAN1#116 bis)</w:t>
            </w:r>
          </w:p>
          <w:p w14:paraId="43AB83CC" w14:textId="77777777" w:rsidR="0069181E" w:rsidRPr="007827B3" w:rsidRDefault="0069181E" w:rsidP="00205781">
            <w:pPr>
              <w:spacing w:after="0"/>
              <w:rPr>
                <w:rFonts w:ascii="Times New Roman" w:eastAsia="Batang" w:hAnsi="Times New Roman"/>
                <w:sz w:val="20"/>
                <w:szCs w:val="21"/>
              </w:rPr>
            </w:pPr>
            <w:r w:rsidRPr="007827B3">
              <w:rPr>
                <w:rFonts w:ascii="Times New Roman" w:eastAsia="Batang" w:hAnsi="Times New Roman"/>
                <w:sz w:val="20"/>
                <w:szCs w:val="21"/>
              </w:rPr>
              <w:t xml:space="preserve">For training data collection of AI/ML based positioning, the collected data sample </w:t>
            </w:r>
            <w:r w:rsidRPr="007827B3">
              <w:rPr>
                <w:rFonts w:ascii="Times New Roman" w:eastAsia="等线" w:hAnsi="Times New Roman"/>
                <w:sz w:val="20"/>
                <w:szCs w:val="21"/>
                <w:lang w:eastAsia="ja-JP"/>
              </w:rPr>
              <w:t>can include</w:t>
            </w:r>
            <w:r w:rsidRPr="007827B3">
              <w:rPr>
                <w:rFonts w:ascii="Times New Roman" w:eastAsia="Batang" w:hAnsi="Times New Roman"/>
                <w:sz w:val="20"/>
                <w:szCs w:val="21"/>
              </w:rPr>
              <w:t xml:space="preserve"> the following components:</w:t>
            </w:r>
          </w:p>
          <w:p w14:paraId="25EBFA7C" w14:textId="77777777" w:rsidR="0069181E" w:rsidRPr="007827B3" w:rsidRDefault="0069181E" w:rsidP="00205781">
            <w:pPr>
              <w:spacing w:after="0"/>
              <w:rPr>
                <w:rFonts w:ascii="Times New Roman" w:eastAsia="Batang" w:hAnsi="Times New Roman"/>
                <w:sz w:val="20"/>
                <w:szCs w:val="21"/>
              </w:rPr>
            </w:pPr>
            <w:r w:rsidRPr="007827B3">
              <w:rPr>
                <w:rFonts w:ascii="Times New Roman" w:eastAsia="Batang" w:hAnsi="Times New Roman"/>
                <w:sz w:val="20"/>
                <w:szCs w:val="21"/>
              </w:rPr>
              <w:t>Part A:</w:t>
            </w:r>
          </w:p>
          <w:p w14:paraId="68F52490" w14:textId="77777777" w:rsidR="0069181E" w:rsidRPr="007827B3" w:rsidRDefault="0069181E" w:rsidP="00205781">
            <w:pPr>
              <w:widowControl w:val="0"/>
              <w:numPr>
                <w:ilvl w:val="0"/>
                <w:numId w:val="25"/>
              </w:numPr>
              <w:spacing w:before="100" w:beforeAutospacing="1" w:after="100" w:afterAutospacing="1"/>
              <w:jc w:val="both"/>
              <w:rPr>
                <w:rFonts w:ascii="Times New Roman" w:hAnsi="Times New Roman"/>
                <w:sz w:val="20"/>
                <w:szCs w:val="21"/>
                <w:lang w:val="de-DE" w:eastAsia="ja-JP"/>
              </w:rPr>
            </w:pPr>
            <w:r w:rsidRPr="007827B3">
              <w:rPr>
                <w:rFonts w:ascii="Times New Roman" w:eastAsia="Times New Roman" w:hAnsi="Times New Roman"/>
                <w:sz w:val="20"/>
                <w:szCs w:val="21"/>
                <w:lang w:val="de-DE" w:eastAsia="ja-JP"/>
              </w:rPr>
              <w:t xml:space="preserve">channel measurement </w:t>
            </w:r>
          </w:p>
          <w:p w14:paraId="1F888706" w14:textId="77777777" w:rsidR="0069181E" w:rsidRPr="007827B3" w:rsidRDefault="0069181E" w:rsidP="00205781">
            <w:pPr>
              <w:widowControl w:val="0"/>
              <w:numPr>
                <w:ilvl w:val="0"/>
                <w:numId w:val="25"/>
              </w:numPr>
              <w:spacing w:before="100" w:beforeAutospacing="1" w:after="100" w:afterAutospacing="1"/>
              <w:jc w:val="both"/>
              <w:rPr>
                <w:rFonts w:ascii="Times New Roman" w:hAnsi="Times New Roman"/>
                <w:sz w:val="20"/>
                <w:szCs w:val="21"/>
                <w:lang w:eastAsia="ja-JP"/>
              </w:rPr>
            </w:pPr>
            <w:r w:rsidRPr="007827B3">
              <w:rPr>
                <w:rFonts w:ascii="Times New Roman" w:eastAsia="Times New Roman" w:hAnsi="Times New Roman"/>
                <w:sz w:val="20"/>
                <w:szCs w:val="21"/>
                <w:lang w:val="de-DE" w:eastAsia="ja-JP"/>
              </w:rPr>
              <w:t>quality indicator of channel measurement</w:t>
            </w:r>
          </w:p>
          <w:p w14:paraId="53B0BB6F" w14:textId="77777777" w:rsidR="0069181E" w:rsidRPr="007827B3" w:rsidRDefault="0069181E" w:rsidP="00205781">
            <w:pPr>
              <w:widowControl w:val="0"/>
              <w:numPr>
                <w:ilvl w:val="0"/>
                <w:numId w:val="25"/>
              </w:numPr>
              <w:spacing w:before="100" w:beforeAutospacing="1" w:after="100" w:afterAutospacing="1"/>
              <w:jc w:val="both"/>
              <w:rPr>
                <w:rFonts w:ascii="Times New Roman" w:hAnsi="Times New Roman"/>
                <w:sz w:val="20"/>
                <w:szCs w:val="21"/>
                <w:lang w:eastAsia="ja-JP"/>
              </w:rPr>
            </w:pPr>
            <w:r w:rsidRPr="007827B3">
              <w:rPr>
                <w:rFonts w:ascii="Times New Roman" w:eastAsia="Times New Roman" w:hAnsi="Times New Roman"/>
                <w:sz w:val="20"/>
                <w:szCs w:val="21"/>
                <w:lang w:val="de-DE" w:eastAsia="ja-JP"/>
              </w:rPr>
              <w:t>time stamp of channel measurement</w:t>
            </w:r>
          </w:p>
          <w:p w14:paraId="3E136B63" w14:textId="77777777" w:rsidR="0069181E" w:rsidRPr="007827B3" w:rsidRDefault="0069181E" w:rsidP="00205781">
            <w:pPr>
              <w:spacing w:after="0"/>
              <w:rPr>
                <w:rFonts w:ascii="Times New Roman" w:eastAsia="Batang" w:hAnsi="Times New Roman"/>
                <w:sz w:val="20"/>
                <w:szCs w:val="21"/>
              </w:rPr>
            </w:pPr>
            <w:r w:rsidRPr="007827B3">
              <w:rPr>
                <w:rFonts w:ascii="Times New Roman" w:eastAsia="Batang" w:hAnsi="Times New Roman"/>
                <w:sz w:val="20"/>
                <w:szCs w:val="21"/>
              </w:rPr>
              <w:t>Part B:</w:t>
            </w:r>
          </w:p>
          <w:p w14:paraId="0A0B9B8C" w14:textId="77777777" w:rsidR="0069181E" w:rsidRPr="007827B3" w:rsidRDefault="0069181E" w:rsidP="00205781">
            <w:pPr>
              <w:widowControl w:val="0"/>
              <w:numPr>
                <w:ilvl w:val="0"/>
                <w:numId w:val="25"/>
              </w:numPr>
              <w:spacing w:before="100" w:beforeAutospacing="1" w:after="100" w:afterAutospacing="1"/>
              <w:jc w:val="both"/>
              <w:rPr>
                <w:rFonts w:ascii="Times New Roman" w:hAnsi="Times New Roman"/>
                <w:sz w:val="20"/>
                <w:szCs w:val="21"/>
                <w:lang w:val="de-DE" w:eastAsia="ja-JP"/>
              </w:rPr>
            </w:pPr>
            <w:r w:rsidRPr="007827B3">
              <w:rPr>
                <w:rFonts w:ascii="Times New Roman" w:eastAsia="Times New Roman" w:hAnsi="Times New Roman"/>
                <w:sz w:val="20"/>
                <w:szCs w:val="21"/>
                <w:lang w:val="de-DE" w:eastAsia="ja-JP"/>
              </w:rPr>
              <w:t>ground truth label (or its approximation)</w:t>
            </w:r>
          </w:p>
          <w:p w14:paraId="7A5AF085" w14:textId="77777777" w:rsidR="0069181E" w:rsidRPr="007827B3" w:rsidRDefault="0069181E" w:rsidP="00205781">
            <w:pPr>
              <w:widowControl w:val="0"/>
              <w:numPr>
                <w:ilvl w:val="0"/>
                <w:numId w:val="25"/>
              </w:numPr>
              <w:spacing w:before="100" w:beforeAutospacing="1" w:after="100" w:afterAutospacing="1"/>
              <w:jc w:val="both"/>
              <w:rPr>
                <w:rFonts w:ascii="Times New Roman" w:hAnsi="Times New Roman"/>
                <w:sz w:val="20"/>
                <w:szCs w:val="21"/>
                <w:lang w:eastAsia="ja-JP"/>
              </w:rPr>
            </w:pPr>
            <w:r w:rsidRPr="007827B3">
              <w:rPr>
                <w:rFonts w:ascii="Times New Roman" w:eastAsia="Times New Roman" w:hAnsi="Times New Roman"/>
                <w:sz w:val="20"/>
                <w:szCs w:val="21"/>
                <w:lang w:val="de-DE" w:eastAsia="ja-JP"/>
              </w:rPr>
              <w:t>quality indicator of label</w:t>
            </w:r>
          </w:p>
          <w:p w14:paraId="0DCA1408" w14:textId="77777777" w:rsidR="0069181E" w:rsidRPr="007827B3" w:rsidRDefault="0069181E" w:rsidP="00205781">
            <w:pPr>
              <w:widowControl w:val="0"/>
              <w:numPr>
                <w:ilvl w:val="0"/>
                <w:numId w:val="25"/>
              </w:numPr>
              <w:spacing w:before="100" w:beforeAutospacing="1" w:after="100" w:afterAutospacing="1"/>
              <w:jc w:val="both"/>
              <w:rPr>
                <w:rFonts w:ascii="Times New Roman" w:hAnsi="Times New Roman"/>
                <w:sz w:val="20"/>
                <w:szCs w:val="21"/>
                <w:lang w:eastAsia="ja-JP"/>
              </w:rPr>
            </w:pPr>
            <w:r w:rsidRPr="007827B3">
              <w:rPr>
                <w:rFonts w:ascii="Times New Roman" w:eastAsia="Times New Roman" w:hAnsi="Times New Roman"/>
                <w:sz w:val="20"/>
                <w:szCs w:val="21"/>
                <w:lang w:val="de-DE" w:eastAsia="ja-JP"/>
              </w:rPr>
              <w:t>time stamp of label</w:t>
            </w:r>
          </w:p>
          <w:p w14:paraId="1C6F382C" w14:textId="77777777" w:rsidR="0069181E" w:rsidRPr="007827B3" w:rsidRDefault="0069181E" w:rsidP="00205781">
            <w:pPr>
              <w:spacing w:after="0"/>
              <w:rPr>
                <w:rFonts w:ascii="Times New Roman" w:eastAsia="Batang" w:hAnsi="Times New Roman"/>
                <w:sz w:val="20"/>
                <w:szCs w:val="21"/>
              </w:rPr>
            </w:pPr>
            <w:r w:rsidRPr="007827B3">
              <w:rPr>
                <w:rFonts w:ascii="Times New Roman" w:eastAsia="Batang" w:hAnsi="Times New Roman"/>
                <w:sz w:val="20"/>
                <w:szCs w:val="21"/>
              </w:rPr>
              <w:t xml:space="preserve">Note: “Part A” and “Part B” terminologies are only for RAN1 discussion purpose, and may not be used in specification. </w:t>
            </w:r>
          </w:p>
          <w:p w14:paraId="71CAAB7A" w14:textId="77777777" w:rsidR="0069181E" w:rsidRPr="007827B3" w:rsidRDefault="0069181E" w:rsidP="00205781">
            <w:pPr>
              <w:spacing w:after="0"/>
              <w:rPr>
                <w:rFonts w:ascii="Times New Roman" w:eastAsia="Batang" w:hAnsi="Times New Roman"/>
                <w:sz w:val="20"/>
                <w:szCs w:val="21"/>
              </w:rPr>
            </w:pPr>
            <w:r w:rsidRPr="007827B3">
              <w:rPr>
                <w:rFonts w:ascii="Times New Roman" w:eastAsia="Batang" w:hAnsi="Times New Roman"/>
                <w:sz w:val="20"/>
                <w:szCs w:val="21"/>
              </w:rPr>
              <w:t>Note: contents in Part A and Part B may</w:t>
            </w:r>
            <w:r w:rsidRPr="007827B3">
              <w:rPr>
                <w:rFonts w:ascii="Times New Roman" w:eastAsia="等线" w:hAnsi="Times New Roman"/>
                <w:sz w:val="20"/>
                <w:szCs w:val="21"/>
                <w:lang w:eastAsia="ja-JP"/>
              </w:rPr>
              <w:t xml:space="preserve"> or may not</w:t>
            </w:r>
            <w:r w:rsidRPr="007827B3">
              <w:rPr>
                <w:rFonts w:ascii="Times New Roman" w:eastAsia="Batang" w:hAnsi="Times New Roman"/>
                <w:sz w:val="20"/>
                <w:szCs w:val="21"/>
              </w:rPr>
              <w:t xml:space="preserve"> be generated by different entities.</w:t>
            </w:r>
          </w:p>
          <w:p w14:paraId="072149B4" w14:textId="77777777" w:rsidR="0069181E" w:rsidRPr="007827B3" w:rsidRDefault="0069181E" w:rsidP="00205781">
            <w:pPr>
              <w:spacing w:after="0"/>
              <w:rPr>
                <w:rFonts w:ascii="Times New Roman" w:eastAsia="等线" w:hAnsi="Times New Roman"/>
                <w:sz w:val="20"/>
                <w:szCs w:val="21"/>
                <w:lang w:eastAsia="ja-JP"/>
              </w:rPr>
            </w:pPr>
            <w:r w:rsidRPr="007827B3">
              <w:rPr>
                <w:rFonts w:ascii="Times New Roman" w:eastAsia="等线" w:hAnsi="Times New Roman"/>
                <w:sz w:val="20"/>
                <w:szCs w:val="21"/>
                <w:lang w:eastAsia="ja-JP"/>
              </w:rPr>
              <w:t>Note</w:t>
            </w:r>
            <w:r w:rsidRPr="007827B3">
              <w:rPr>
                <w:rFonts w:ascii="Times New Roman" w:eastAsia="Batang" w:hAnsi="Times New Roman"/>
                <w:sz w:val="20"/>
                <w:szCs w:val="21"/>
              </w:rPr>
              <w:t>: Part A and/or Part B, and their contents may or may not apply for each case</w:t>
            </w:r>
          </w:p>
          <w:p w14:paraId="231544E6" w14:textId="77777777" w:rsidR="0069181E" w:rsidRPr="007827B3" w:rsidRDefault="0069181E" w:rsidP="00205781">
            <w:pPr>
              <w:spacing w:after="0"/>
              <w:rPr>
                <w:rFonts w:ascii="Times New Roman" w:eastAsia="等线" w:hAnsi="Times New Roman"/>
                <w:color w:val="FF0000"/>
                <w:sz w:val="20"/>
                <w:szCs w:val="21"/>
                <w:lang w:eastAsia="ja-JP"/>
              </w:rPr>
            </w:pPr>
            <w:r w:rsidRPr="007827B3">
              <w:rPr>
                <w:rFonts w:ascii="Times New Roman" w:eastAsia="等线" w:hAnsi="Times New Roman"/>
                <w:color w:val="FF0000"/>
                <w:sz w:val="20"/>
                <w:szCs w:val="21"/>
                <w:lang w:eastAsia="ja-JP"/>
              </w:rPr>
              <w:t>FFS: detailed definition of channel measurement</w:t>
            </w:r>
          </w:p>
          <w:p w14:paraId="0201027A" w14:textId="77777777" w:rsidR="0069181E" w:rsidRPr="007827B3" w:rsidRDefault="0069181E" w:rsidP="00205781">
            <w:pPr>
              <w:widowControl w:val="0"/>
              <w:spacing w:after="0"/>
              <w:jc w:val="both"/>
              <w:rPr>
                <w:lang w:eastAsia="ja-JP"/>
              </w:rPr>
            </w:pPr>
          </w:p>
        </w:tc>
      </w:tr>
    </w:tbl>
    <w:p w14:paraId="5C3E3871" w14:textId="77777777" w:rsidR="0069181E" w:rsidRDefault="0069181E" w:rsidP="0069181E"/>
    <w:p w14:paraId="5A081DBE" w14:textId="4BD8E3F6" w:rsidR="0069181E" w:rsidRPr="00473E5E" w:rsidRDefault="0069181E" w:rsidP="0069181E">
      <w:pPr>
        <w:keepNext/>
      </w:pPr>
      <w:r w:rsidRPr="00473E5E">
        <w:t xml:space="preserve">Figure </w:t>
      </w:r>
      <w:r w:rsidR="00FB7889">
        <w:t>2</w:t>
      </w:r>
      <w:r w:rsidRPr="00473E5E">
        <w:t xml:space="preserve"> illustrates the possible call flows for data collection and model training in case 3b</w:t>
      </w:r>
      <w:bookmarkStart w:id="1" w:name="_Hlk176958157"/>
      <w:r>
        <w:t>.</w:t>
      </w:r>
      <w:r w:rsidRPr="00473E5E">
        <w:t xml:space="preserve"> </w:t>
      </w:r>
      <w:r>
        <w:t>It can also be seen that the existing</w:t>
      </w:r>
      <w:r w:rsidR="00FB7889">
        <w:t xml:space="preserve"> NRPPa</w:t>
      </w:r>
      <w:r>
        <w:t xml:space="preserve"> </w:t>
      </w:r>
      <w:r w:rsidR="00FB7889">
        <w:t>measurement</w:t>
      </w:r>
      <w:r>
        <w:t xml:space="preserve"> procedures can be used for training data collection from gNB to LMF.</w:t>
      </w:r>
    </w:p>
    <w:bookmarkEnd w:id="1"/>
    <w:p w14:paraId="0469E1F0" w14:textId="77777777" w:rsidR="0069181E" w:rsidRDefault="0069181E" w:rsidP="0069181E"/>
    <w:p w14:paraId="6D0D547B" w14:textId="77777777" w:rsidR="0069181E" w:rsidRDefault="0069181E" w:rsidP="0069181E">
      <w:pPr>
        <w:keepNext/>
        <w:jc w:val="center"/>
      </w:pPr>
      <w:r>
        <w:object w:dxaOrig="10640" w:dyaOrig="8451" w14:anchorId="74C39944">
          <v:shape id="_x0000_i1026" type="#_x0000_t75" style="width:460.8pt;height:365.95pt" o:ole="">
            <v:imagedata r:id="rId10" o:title=""/>
          </v:shape>
          <o:OLEObject Type="Embed" ProgID="Visio.Drawing.15" ShapeID="_x0000_i1026" DrawAspect="Content" ObjectID="_1789404117" r:id="rId11"/>
        </w:object>
      </w:r>
    </w:p>
    <w:p w14:paraId="336ED78A" w14:textId="0DE5AE80" w:rsidR="0069181E" w:rsidRDefault="0069181E" w:rsidP="0069181E">
      <w:pPr>
        <w:pStyle w:val="ad"/>
        <w:jc w:val="center"/>
        <w:rPr>
          <w:b/>
        </w:rPr>
      </w:pPr>
      <w:r>
        <w:t xml:space="preserve">Figure </w:t>
      </w:r>
      <w:r>
        <w:fldChar w:fldCharType="begin"/>
      </w:r>
      <w:r>
        <w:instrText xml:space="preserve"> SEQ Figure \* ARABIC </w:instrText>
      </w:r>
      <w:r>
        <w:fldChar w:fldCharType="separate"/>
      </w:r>
      <w:r w:rsidR="00254164">
        <w:rPr>
          <w:noProof/>
        </w:rPr>
        <w:t>2</w:t>
      </w:r>
      <w:r>
        <w:fldChar w:fldCharType="end"/>
      </w:r>
      <w:r w:rsidRPr="00117CC9">
        <w:t xml:space="preserve"> </w:t>
      </w:r>
      <w:r>
        <w:t>call flows of data collection and training for case 3b</w:t>
      </w:r>
    </w:p>
    <w:p w14:paraId="4751A7DB" w14:textId="50325FE7" w:rsidR="00473E5E" w:rsidRPr="004A12B2" w:rsidRDefault="00473E5E" w:rsidP="005379B5">
      <w:pPr>
        <w:keepNext/>
        <w:rPr>
          <w:b/>
          <w:u w:val="single"/>
        </w:rPr>
      </w:pPr>
      <w:r w:rsidRPr="004A12B2">
        <w:rPr>
          <w:b/>
          <w:u w:val="single"/>
        </w:rPr>
        <w:lastRenderedPageBreak/>
        <w:t>AI model inference</w:t>
      </w:r>
    </w:p>
    <w:p w14:paraId="291E7B4F" w14:textId="77C1970B" w:rsidR="005379B5" w:rsidRDefault="005379B5" w:rsidP="005379B5">
      <w:pPr>
        <w:keepNext/>
      </w:pPr>
      <w:r w:rsidRPr="005379B5">
        <w:t xml:space="preserve">Figure </w:t>
      </w:r>
      <w:r w:rsidR="00F652C7">
        <w:t>3</w:t>
      </w:r>
      <w:r w:rsidRPr="005379B5">
        <w:t xml:space="preserve"> illustrates the possible call flows for data collection and model inference in case 3b</w:t>
      </w:r>
      <w:r>
        <w:t>.</w:t>
      </w:r>
      <w:r w:rsidR="00473E5E">
        <w:t xml:space="preserve"> It can be seen that the existing </w:t>
      </w:r>
      <w:r w:rsidR="00FB7889">
        <w:t>NRPPa measurement</w:t>
      </w:r>
      <w:r w:rsidR="00473E5E">
        <w:t xml:space="preserve"> procedures can be used for inference data collection.</w:t>
      </w:r>
    </w:p>
    <w:p w14:paraId="0283445C" w14:textId="46B5021A" w:rsidR="00117CC9" w:rsidRDefault="00117CC9" w:rsidP="005379B5">
      <w:pPr>
        <w:keepNext/>
        <w:jc w:val="center"/>
      </w:pPr>
      <w:r>
        <w:object w:dxaOrig="9100" w:dyaOrig="6490" w14:anchorId="336DA9A1">
          <v:shape id="_x0000_i1027" type="#_x0000_t75" style="width:436.4pt;height:311.15pt" o:ole="">
            <v:imagedata r:id="rId12" o:title=""/>
          </v:shape>
          <o:OLEObject Type="Embed" ProgID="Visio.Drawing.15" ShapeID="_x0000_i1027" DrawAspect="Content" ObjectID="_1789404118" r:id="rId13"/>
        </w:object>
      </w:r>
    </w:p>
    <w:p w14:paraId="5DB63DCC" w14:textId="0EA6DFF3" w:rsidR="00117CC9" w:rsidRDefault="00117CC9" w:rsidP="00117CC9">
      <w:pPr>
        <w:pStyle w:val="ad"/>
        <w:jc w:val="center"/>
      </w:pPr>
      <w:r>
        <w:t xml:space="preserve">Figure </w:t>
      </w:r>
      <w:r>
        <w:fldChar w:fldCharType="begin"/>
      </w:r>
      <w:r>
        <w:instrText xml:space="preserve"> SEQ Figure \* ARABIC </w:instrText>
      </w:r>
      <w:r>
        <w:fldChar w:fldCharType="separate"/>
      </w:r>
      <w:r w:rsidR="00254164">
        <w:rPr>
          <w:noProof/>
        </w:rPr>
        <w:t>3</w:t>
      </w:r>
      <w:r>
        <w:fldChar w:fldCharType="end"/>
      </w:r>
      <w:r>
        <w:t xml:space="preserve"> call flows of data collection and inference for case 3b</w:t>
      </w:r>
    </w:p>
    <w:p w14:paraId="4C41D657" w14:textId="5F507287" w:rsidR="00541777" w:rsidRPr="004A12B2" w:rsidRDefault="00473E5E" w:rsidP="008A727E">
      <w:pPr>
        <w:rPr>
          <w:u w:val="single"/>
        </w:rPr>
      </w:pPr>
      <w:r w:rsidRPr="004A12B2">
        <w:rPr>
          <w:b/>
          <w:u w:val="single"/>
        </w:rPr>
        <w:t>The content of</w:t>
      </w:r>
      <w:r w:rsidR="008A3CCF" w:rsidRPr="004A12B2">
        <w:rPr>
          <w:b/>
          <w:u w:val="single"/>
        </w:rPr>
        <w:t xml:space="preserve"> training data</w:t>
      </w:r>
      <w:r w:rsidR="00541777" w:rsidRPr="004A12B2">
        <w:rPr>
          <w:b/>
          <w:u w:val="single"/>
        </w:rPr>
        <w:t xml:space="preserve"> and inference data</w:t>
      </w:r>
    </w:p>
    <w:p w14:paraId="3747DED7" w14:textId="6AF5492F" w:rsidR="00473E5E" w:rsidRDefault="00473E5E" w:rsidP="00541777">
      <w:pPr>
        <w:rPr>
          <w:lang w:val="en-US"/>
        </w:rPr>
      </w:pPr>
      <w:r w:rsidRPr="00473E5E">
        <w:rPr>
          <w:lang w:val="en-US"/>
        </w:rPr>
        <w:t xml:space="preserve">For </w:t>
      </w:r>
      <w:r w:rsidR="00FB7889">
        <w:rPr>
          <w:lang w:val="en-US"/>
        </w:rPr>
        <w:t xml:space="preserve">the content of the </w:t>
      </w:r>
      <w:r w:rsidRPr="00473E5E">
        <w:rPr>
          <w:lang w:val="en-US"/>
        </w:rPr>
        <w:t>measurement data (either training or inference), two types</w:t>
      </w:r>
      <w:r w:rsidR="006626AA">
        <w:rPr>
          <w:lang w:val="en-US"/>
        </w:rPr>
        <w:t xml:space="preserve"> of measurements</w:t>
      </w:r>
      <w:r w:rsidR="00C87D8A">
        <w:rPr>
          <w:lang w:val="en-US"/>
        </w:rPr>
        <w:t xml:space="preserve"> are studied</w:t>
      </w:r>
      <w:r w:rsidR="00FB7889">
        <w:rPr>
          <w:lang w:val="en-US"/>
        </w:rPr>
        <w:t xml:space="preserve"> in RAN1</w:t>
      </w:r>
      <w:r w:rsidRPr="00473E5E">
        <w:rPr>
          <w:lang w:val="en-US"/>
        </w:rPr>
        <w:t xml:space="preserve">: sample-based and path-based, as per the RAN1 agreement below. </w:t>
      </w:r>
    </w:p>
    <w:p w14:paraId="407E3236" w14:textId="0EFE0520" w:rsidR="00473E5E" w:rsidRDefault="00473E5E" w:rsidP="00541777">
      <w:pPr>
        <w:rPr>
          <w:lang w:val="en-US"/>
        </w:rPr>
      </w:pPr>
      <w:r w:rsidRPr="00473E5E">
        <w:rPr>
          <w:lang w:val="en-US"/>
        </w:rPr>
        <w:t xml:space="preserve">If path-based measurements are used, the existing </w:t>
      </w:r>
      <w:r w:rsidR="00FB7889">
        <w:rPr>
          <w:lang w:val="en-US"/>
        </w:rPr>
        <w:t xml:space="preserve">measurement </w:t>
      </w:r>
      <w:r w:rsidRPr="00473E5E">
        <w:rPr>
          <w:lang w:val="en-US"/>
        </w:rPr>
        <w:t xml:space="preserve">signaling can be reused. </w:t>
      </w:r>
    </w:p>
    <w:p w14:paraId="5E7FADFB" w14:textId="43FD6535" w:rsidR="00541777" w:rsidRPr="00541777" w:rsidRDefault="00473E5E" w:rsidP="00541777">
      <w:pPr>
        <w:rPr>
          <w:lang w:val="en-US"/>
        </w:rPr>
      </w:pPr>
      <w:r w:rsidRPr="00473E5E">
        <w:rPr>
          <w:lang w:val="en-US"/>
        </w:rPr>
        <w:t xml:space="preserve">For sample-based measurements, new </w:t>
      </w:r>
      <w:r>
        <w:rPr>
          <w:lang w:val="en-US"/>
        </w:rPr>
        <w:t xml:space="preserve">measurement </w:t>
      </w:r>
      <w:r w:rsidRPr="00473E5E">
        <w:rPr>
          <w:lang w:val="en-US"/>
        </w:rPr>
        <w:t xml:space="preserve">types such as DP, PDP, and CIR need to be introduced, </w:t>
      </w:r>
      <w:r w:rsidR="00C87D8A">
        <w:rPr>
          <w:lang w:val="en-US"/>
        </w:rPr>
        <w:t>the</w:t>
      </w:r>
      <w:r w:rsidRPr="00473E5E">
        <w:rPr>
          <w:lang w:val="en-US"/>
        </w:rPr>
        <w:t xml:space="preserve"> detailed definitions </w:t>
      </w:r>
      <w:r w:rsidR="00C87D8A">
        <w:rPr>
          <w:lang w:val="en-US"/>
        </w:rPr>
        <w:t>are under RAN1 discussion</w:t>
      </w:r>
      <w:r w:rsidRPr="00473E5E">
        <w:rPr>
          <w:lang w:val="en-US"/>
        </w:rPr>
        <w:t>. RAN3 can wait for RAN1’s progress to design stage 3 signaling</w:t>
      </w:r>
      <w:r w:rsidR="0051469F">
        <w:rPr>
          <w:lang w:val="en-US"/>
        </w:rPr>
        <w:t xml:space="preserve"> to support </w:t>
      </w:r>
      <w:r w:rsidR="0051469F" w:rsidRPr="00473E5E">
        <w:rPr>
          <w:lang w:val="en-US"/>
        </w:rPr>
        <w:t>sample-based measurements</w:t>
      </w:r>
      <w:r w:rsidRPr="00473E5E">
        <w:rPr>
          <w:lang w:val="en-US"/>
        </w:rPr>
        <w:t>.</w:t>
      </w:r>
    </w:p>
    <w:tbl>
      <w:tblPr>
        <w:tblStyle w:val="af"/>
        <w:tblW w:w="0" w:type="auto"/>
        <w:tblLook w:val="04A0" w:firstRow="1" w:lastRow="0" w:firstColumn="1" w:lastColumn="0" w:noHBand="0" w:noVBand="1"/>
      </w:tblPr>
      <w:tblGrid>
        <w:gridCol w:w="9631"/>
      </w:tblGrid>
      <w:tr w:rsidR="00541777" w14:paraId="4921717D" w14:textId="77777777" w:rsidTr="00851D41">
        <w:tc>
          <w:tcPr>
            <w:tcW w:w="9962" w:type="dxa"/>
          </w:tcPr>
          <w:p w14:paraId="63426EBE" w14:textId="467234E4" w:rsidR="00541777" w:rsidRPr="00B837B9" w:rsidRDefault="00541777" w:rsidP="00851D41">
            <w:pPr>
              <w:rPr>
                <w:rFonts w:ascii="Times" w:eastAsia="等线" w:hAnsi="Times"/>
                <w:szCs w:val="24"/>
                <w:highlight w:val="green"/>
              </w:rPr>
            </w:pPr>
            <w:r w:rsidRPr="00B837B9">
              <w:rPr>
                <w:rFonts w:ascii="Times" w:eastAsia="等线" w:hAnsi="Times" w:hint="eastAsia"/>
                <w:szCs w:val="24"/>
                <w:highlight w:val="green"/>
              </w:rPr>
              <w:t>A</w:t>
            </w:r>
            <w:r w:rsidRPr="00B837B9">
              <w:rPr>
                <w:rFonts w:ascii="Times" w:eastAsia="等线" w:hAnsi="Times"/>
                <w:szCs w:val="24"/>
                <w:highlight w:val="green"/>
              </w:rPr>
              <w:t>greement</w:t>
            </w:r>
            <w:r>
              <w:rPr>
                <w:rFonts w:ascii="Times" w:eastAsia="等线" w:hAnsi="Times"/>
                <w:szCs w:val="24"/>
                <w:highlight w:val="green"/>
              </w:rPr>
              <w:t xml:space="preserve"> (</w:t>
            </w:r>
            <w:r w:rsidRPr="00541777">
              <w:rPr>
                <w:rFonts w:ascii="Times" w:eastAsia="等线" w:hAnsi="Times"/>
                <w:szCs w:val="24"/>
              </w:rPr>
              <w:t>RAN1#116)</w:t>
            </w:r>
          </w:p>
          <w:p w14:paraId="069F52D5" w14:textId="77777777" w:rsidR="00541777" w:rsidRPr="00B837B9" w:rsidRDefault="00541777" w:rsidP="00851D41">
            <w:pPr>
              <w:rPr>
                <w:rFonts w:ascii="Times" w:eastAsia="Batang" w:hAnsi="Times"/>
                <w:szCs w:val="24"/>
              </w:rPr>
            </w:pPr>
            <w:r w:rsidRPr="00B837B9">
              <w:rPr>
                <w:rFonts w:ascii="Times" w:eastAsia="Batang" w:hAnsi="Times"/>
                <w:szCs w:val="24"/>
              </w:rPr>
              <w:t>In Rel-19 AI/ML based positioning, regarding the time domain channel measurements, RAN1 investigate the following alternatives:</w:t>
            </w:r>
          </w:p>
          <w:p w14:paraId="293966C2" w14:textId="77777777" w:rsidR="00541777" w:rsidRPr="00B837B9" w:rsidRDefault="00541777" w:rsidP="00541777">
            <w:pPr>
              <w:numPr>
                <w:ilvl w:val="3"/>
                <w:numId w:val="35"/>
              </w:numPr>
              <w:spacing w:after="0"/>
              <w:ind w:left="720"/>
              <w:rPr>
                <w:rFonts w:ascii="Times" w:eastAsia="Batang" w:hAnsi="Times"/>
                <w:szCs w:val="24"/>
                <w:lang w:eastAsia="x-none"/>
              </w:rPr>
            </w:pPr>
            <w:r w:rsidRPr="00B837B9">
              <w:rPr>
                <w:rFonts w:ascii="Times" w:eastAsia="Batang" w:hAnsi="Times"/>
                <w:szCs w:val="24"/>
                <w:lang w:eastAsia="x-none"/>
              </w:rPr>
              <w:t xml:space="preserve">Alternative (a).  </w:t>
            </w:r>
            <w:r w:rsidRPr="00851D41">
              <w:rPr>
                <w:rFonts w:ascii="Times" w:eastAsia="Batang" w:hAnsi="Times"/>
                <w:color w:val="FF0000"/>
                <w:szCs w:val="24"/>
                <w:lang w:eastAsia="x-none"/>
              </w:rPr>
              <w:t>Sample-based measurements,</w:t>
            </w:r>
            <w:r w:rsidRPr="00B837B9">
              <w:rPr>
                <w:rFonts w:ascii="Times" w:eastAsia="Batang" w:hAnsi="Times"/>
                <w:szCs w:val="24"/>
                <w:lang w:eastAsia="x-none"/>
              </w:rPr>
              <w:t xml:space="preserve"> where the timing information is an integer multiple of sampling periods. </w:t>
            </w:r>
          </w:p>
          <w:p w14:paraId="1A27EEDB" w14:textId="77777777" w:rsidR="00541777" w:rsidRPr="00B837B9" w:rsidRDefault="00541777" w:rsidP="00541777">
            <w:pPr>
              <w:numPr>
                <w:ilvl w:val="3"/>
                <w:numId w:val="35"/>
              </w:numPr>
              <w:spacing w:after="0"/>
              <w:ind w:left="720"/>
              <w:rPr>
                <w:rFonts w:ascii="Times" w:eastAsia="Batang" w:hAnsi="Times"/>
                <w:szCs w:val="24"/>
                <w:lang w:eastAsia="x-none"/>
              </w:rPr>
            </w:pPr>
            <w:r w:rsidRPr="00B837B9">
              <w:rPr>
                <w:rFonts w:ascii="Times" w:eastAsia="Batang" w:hAnsi="Times"/>
                <w:szCs w:val="24"/>
                <w:lang w:eastAsia="x-none"/>
              </w:rPr>
              <w:t xml:space="preserve">Alternative (b).  </w:t>
            </w:r>
            <w:r w:rsidRPr="00851D41">
              <w:rPr>
                <w:rFonts w:ascii="Times" w:eastAsia="Batang" w:hAnsi="Times"/>
                <w:color w:val="FF0000"/>
                <w:szCs w:val="24"/>
                <w:lang w:eastAsia="x-none"/>
              </w:rPr>
              <w:t>Path-based measurements</w:t>
            </w:r>
            <w:r w:rsidRPr="00B837B9">
              <w:rPr>
                <w:rFonts w:ascii="Times" w:eastAsia="Batang" w:hAnsi="Times"/>
                <w:szCs w:val="24"/>
                <w:lang w:eastAsia="x-none"/>
              </w:rPr>
              <w:t>, where the timing information is according to the detected path timing and may not be an integer multiple of sampling periods.</w:t>
            </w:r>
          </w:p>
          <w:p w14:paraId="0902FAE3" w14:textId="77777777" w:rsidR="00541777" w:rsidRPr="00B837B9" w:rsidRDefault="00541777" w:rsidP="00851D41">
            <w:pPr>
              <w:rPr>
                <w:rFonts w:ascii="Times" w:eastAsia="Batang" w:hAnsi="Times"/>
                <w:szCs w:val="24"/>
              </w:rPr>
            </w:pPr>
            <w:r w:rsidRPr="00B837B9">
              <w:rPr>
                <w:rFonts w:ascii="Times" w:eastAsia="Batang" w:hAnsi="Times"/>
                <w:szCs w:val="24"/>
              </w:rPr>
              <w:t>The issues to be studied include, but not limited to, the following:</w:t>
            </w:r>
          </w:p>
          <w:p w14:paraId="525F9A33" w14:textId="77777777" w:rsidR="00541777" w:rsidRPr="00B837B9" w:rsidRDefault="00541777" w:rsidP="00541777">
            <w:pPr>
              <w:numPr>
                <w:ilvl w:val="3"/>
                <w:numId w:val="35"/>
              </w:numPr>
              <w:spacing w:after="0"/>
              <w:ind w:left="720"/>
              <w:rPr>
                <w:rFonts w:ascii="Times" w:eastAsia="Batang" w:hAnsi="Times"/>
                <w:szCs w:val="24"/>
                <w:lang w:eastAsia="x-none"/>
              </w:rPr>
            </w:pPr>
            <w:r w:rsidRPr="00B837B9">
              <w:rPr>
                <w:rFonts w:ascii="Times" w:eastAsia="Batang" w:hAnsi="Times"/>
                <w:szCs w:val="24"/>
                <w:lang w:eastAsia="x-none"/>
              </w:rPr>
              <w:t>Tradeoff of positioning accuracy and signaling overhead</w:t>
            </w:r>
          </w:p>
          <w:p w14:paraId="38AB7829" w14:textId="77777777" w:rsidR="00541777" w:rsidRPr="00B837B9" w:rsidRDefault="00541777" w:rsidP="00541777">
            <w:pPr>
              <w:numPr>
                <w:ilvl w:val="3"/>
                <w:numId w:val="35"/>
              </w:numPr>
              <w:spacing w:after="0"/>
              <w:ind w:left="720"/>
              <w:rPr>
                <w:rFonts w:ascii="Times" w:eastAsia="Batang" w:hAnsi="Times"/>
                <w:szCs w:val="24"/>
                <w:lang w:eastAsia="x-none"/>
              </w:rPr>
            </w:pPr>
            <w:r w:rsidRPr="00B837B9">
              <w:rPr>
                <w:rFonts w:ascii="Times" w:eastAsia="Batang" w:hAnsi="Times"/>
                <w:szCs w:val="24"/>
                <w:lang w:eastAsia="x-none"/>
              </w:rPr>
              <w:t xml:space="preserve">Impact and necessary details of gNB/UE implementation to obtain the channel measurement values. </w:t>
            </w:r>
          </w:p>
          <w:p w14:paraId="252D8A5F" w14:textId="77777777" w:rsidR="00541777" w:rsidRPr="00B837B9" w:rsidRDefault="00541777" w:rsidP="00541777">
            <w:pPr>
              <w:numPr>
                <w:ilvl w:val="3"/>
                <w:numId w:val="35"/>
              </w:numPr>
              <w:spacing w:after="0"/>
              <w:ind w:left="720"/>
              <w:rPr>
                <w:rFonts w:ascii="Times" w:eastAsia="Batang" w:hAnsi="Times"/>
                <w:szCs w:val="24"/>
                <w:lang w:eastAsia="x-none"/>
              </w:rPr>
            </w:pPr>
            <w:r w:rsidRPr="00B837B9">
              <w:rPr>
                <w:rFonts w:ascii="Times" w:eastAsia="Batang" w:hAnsi="Times"/>
                <w:szCs w:val="24"/>
                <w:lang w:eastAsia="x-none"/>
              </w:rPr>
              <w:t>Whether the same Alternative(s) applies to all cases or not</w:t>
            </w:r>
          </w:p>
          <w:p w14:paraId="5F22314E" w14:textId="77777777" w:rsidR="00541777" w:rsidRPr="00B837B9" w:rsidRDefault="00541777" w:rsidP="00541777">
            <w:pPr>
              <w:numPr>
                <w:ilvl w:val="3"/>
                <w:numId w:val="35"/>
              </w:numPr>
              <w:spacing w:after="0"/>
              <w:ind w:left="720"/>
              <w:rPr>
                <w:rFonts w:ascii="Times" w:eastAsia="Batang" w:hAnsi="Times"/>
                <w:szCs w:val="24"/>
                <w:lang w:eastAsia="x-none"/>
              </w:rPr>
            </w:pPr>
            <w:r w:rsidRPr="00B837B9">
              <w:rPr>
                <w:rFonts w:ascii="Times" w:eastAsia="Batang" w:hAnsi="Times"/>
                <w:szCs w:val="24"/>
                <w:lang w:eastAsia="x-none"/>
              </w:rPr>
              <w:t>Applicability and necessity of specifying the Alternative(s) to different cases</w:t>
            </w:r>
          </w:p>
          <w:p w14:paraId="3DCA7286" w14:textId="77777777" w:rsidR="00541777" w:rsidRPr="00B837B9" w:rsidRDefault="00541777" w:rsidP="00541777">
            <w:pPr>
              <w:numPr>
                <w:ilvl w:val="3"/>
                <w:numId w:val="35"/>
              </w:numPr>
              <w:spacing w:after="0"/>
              <w:ind w:left="720"/>
              <w:rPr>
                <w:rFonts w:ascii="Times" w:eastAsia="Batang" w:hAnsi="Times"/>
                <w:szCs w:val="24"/>
                <w:lang w:eastAsia="x-none"/>
              </w:rPr>
            </w:pPr>
            <w:r w:rsidRPr="00B837B9">
              <w:rPr>
                <w:rFonts w:ascii="Times" w:eastAsia="Batang" w:hAnsi="Times"/>
                <w:szCs w:val="24"/>
                <w:lang w:eastAsia="x-none"/>
              </w:rPr>
              <w:t xml:space="preserve">Note: different sub-cases may have different issues. </w:t>
            </w:r>
          </w:p>
          <w:p w14:paraId="6207324C" w14:textId="335D7824" w:rsidR="00541777" w:rsidRPr="00541777" w:rsidRDefault="00541777" w:rsidP="00851D41">
            <w:pPr>
              <w:rPr>
                <w:rFonts w:ascii="Times" w:eastAsia="Batang" w:hAnsi="Times"/>
                <w:szCs w:val="24"/>
              </w:rPr>
            </w:pPr>
            <w:r w:rsidRPr="00B837B9">
              <w:rPr>
                <w:rFonts w:ascii="Times" w:eastAsia="Batang" w:hAnsi="Times"/>
                <w:szCs w:val="24"/>
              </w:rPr>
              <w:lastRenderedPageBreak/>
              <w:t>Note: In addition to timing information, the components for the channel measurement for model input may also include power and potentially phase. To provide the type of the channel measurement in their investigation.</w:t>
            </w:r>
          </w:p>
        </w:tc>
      </w:tr>
    </w:tbl>
    <w:p w14:paraId="6E2C89CF" w14:textId="1F700899" w:rsidR="00541777" w:rsidRDefault="00541777" w:rsidP="008A727E">
      <w:pPr>
        <w:rPr>
          <w:lang w:val="en-US"/>
        </w:rPr>
      </w:pPr>
    </w:p>
    <w:p w14:paraId="27698D3C" w14:textId="0CE27C0E" w:rsidR="00473E5E" w:rsidRDefault="00851D41" w:rsidP="008A727E">
      <w:pPr>
        <w:rPr>
          <w:b/>
          <w:lang w:eastAsia="zh-CN"/>
        </w:rPr>
      </w:pPr>
      <w:r w:rsidRPr="00851D41">
        <w:rPr>
          <w:b/>
          <w:lang w:eastAsia="zh-CN"/>
        </w:rPr>
        <w:t>Observation</w:t>
      </w:r>
      <w:r w:rsidR="006547BA">
        <w:rPr>
          <w:b/>
          <w:lang w:eastAsia="zh-CN"/>
        </w:rPr>
        <w:t xml:space="preserve"> 1</w:t>
      </w:r>
      <w:r w:rsidRPr="00851D41">
        <w:rPr>
          <w:b/>
          <w:lang w:eastAsia="zh-CN"/>
        </w:rPr>
        <w:t>,</w:t>
      </w:r>
      <w:r w:rsidR="00473E5E" w:rsidRPr="00473E5E">
        <w:rPr>
          <w:b/>
          <w:lang w:eastAsia="zh-CN"/>
        </w:rPr>
        <w:t xml:space="preserve"> </w:t>
      </w:r>
      <w:r w:rsidR="00FB7889">
        <w:rPr>
          <w:b/>
          <w:lang w:eastAsia="zh-CN"/>
        </w:rPr>
        <w:t xml:space="preserve">the </w:t>
      </w:r>
      <w:r w:rsidR="00473E5E" w:rsidRPr="00473E5E">
        <w:rPr>
          <w:b/>
          <w:lang w:eastAsia="zh-CN"/>
        </w:rPr>
        <w:t>training or inference data</w:t>
      </w:r>
      <w:r w:rsidR="00FB7889">
        <w:rPr>
          <w:b/>
          <w:lang w:eastAsia="zh-CN"/>
        </w:rPr>
        <w:t xml:space="preserve"> from gNB in case 3b</w:t>
      </w:r>
      <w:r w:rsidR="00473E5E" w:rsidRPr="00473E5E">
        <w:rPr>
          <w:b/>
          <w:lang w:eastAsia="zh-CN"/>
        </w:rPr>
        <w:t xml:space="preserve"> can be sample-based or path-based, which are still under RAN1 discussion.</w:t>
      </w:r>
    </w:p>
    <w:p w14:paraId="355E4C6F" w14:textId="3848F611" w:rsidR="00851D41" w:rsidRDefault="00851D41" w:rsidP="008A727E">
      <w:pPr>
        <w:rPr>
          <w:b/>
          <w:lang w:eastAsia="zh-CN"/>
        </w:rPr>
      </w:pPr>
      <w:r>
        <w:rPr>
          <w:b/>
          <w:lang w:eastAsia="zh-CN"/>
        </w:rPr>
        <w:t>Observation</w:t>
      </w:r>
      <w:r w:rsidR="006547BA">
        <w:rPr>
          <w:b/>
          <w:lang w:eastAsia="zh-CN"/>
        </w:rPr>
        <w:t xml:space="preserve"> 2</w:t>
      </w:r>
      <w:r>
        <w:rPr>
          <w:b/>
          <w:lang w:eastAsia="zh-CN"/>
        </w:rPr>
        <w:t xml:space="preserve">, </w:t>
      </w:r>
      <w:r w:rsidR="00F652C7">
        <w:rPr>
          <w:b/>
          <w:lang w:eastAsia="zh-CN"/>
        </w:rPr>
        <w:t>e</w:t>
      </w:r>
      <w:r w:rsidR="00473E5E" w:rsidRPr="00473E5E">
        <w:rPr>
          <w:b/>
          <w:lang w:eastAsia="zh-CN"/>
        </w:rPr>
        <w:t xml:space="preserve">xisting </w:t>
      </w:r>
      <w:r w:rsidR="00FB7889">
        <w:rPr>
          <w:b/>
          <w:lang w:eastAsia="zh-CN"/>
        </w:rPr>
        <w:t xml:space="preserve">measurement </w:t>
      </w:r>
      <w:r w:rsidR="00473E5E" w:rsidRPr="00473E5E">
        <w:rPr>
          <w:b/>
          <w:lang w:eastAsia="zh-CN"/>
        </w:rPr>
        <w:t>signaling can be reused for path-based measurements</w:t>
      </w:r>
      <w:r>
        <w:rPr>
          <w:b/>
          <w:lang w:eastAsia="zh-CN"/>
        </w:rPr>
        <w:t>.</w:t>
      </w:r>
    </w:p>
    <w:p w14:paraId="29E5DEC8" w14:textId="221936ED" w:rsidR="00851D41" w:rsidRPr="00851D41" w:rsidRDefault="00851D41" w:rsidP="008A727E">
      <w:pPr>
        <w:rPr>
          <w:b/>
          <w:lang w:eastAsia="zh-CN"/>
        </w:rPr>
      </w:pPr>
      <w:r>
        <w:rPr>
          <w:b/>
          <w:lang w:eastAsia="zh-CN"/>
        </w:rPr>
        <w:t>Observation</w:t>
      </w:r>
      <w:r w:rsidR="006547BA">
        <w:rPr>
          <w:b/>
          <w:lang w:eastAsia="zh-CN"/>
        </w:rPr>
        <w:t xml:space="preserve"> 3</w:t>
      </w:r>
      <w:r>
        <w:rPr>
          <w:b/>
          <w:lang w:eastAsia="zh-CN"/>
        </w:rPr>
        <w:t xml:space="preserve">, </w:t>
      </w:r>
      <w:r w:rsidR="00F652C7">
        <w:rPr>
          <w:b/>
          <w:lang w:eastAsia="zh-CN"/>
        </w:rPr>
        <w:t>n</w:t>
      </w:r>
      <w:r w:rsidR="00473E5E" w:rsidRPr="00473E5E">
        <w:rPr>
          <w:b/>
          <w:lang w:eastAsia="zh-CN"/>
        </w:rPr>
        <w:t>ew measurement types and parameters need to be introduced for sample-based measurements</w:t>
      </w:r>
      <w:r>
        <w:rPr>
          <w:b/>
          <w:lang w:eastAsia="zh-CN"/>
        </w:rPr>
        <w:t>.</w:t>
      </w:r>
    </w:p>
    <w:p w14:paraId="688ACA9B" w14:textId="4267A6EE" w:rsidR="00117CC9" w:rsidRDefault="00117CC9" w:rsidP="008A727E">
      <w:pPr>
        <w:rPr>
          <w:b/>
          <w:lang w:eastAsia="zh-CN"/>
        </w:rPr>
      </w:pPr>
      <w:r>
        <w:rPr>
          <w:b/>
          <w:lang w:eastAsia="zh-CN"/>
        </w:rPr>
        <w:t>Proposal</w:t>
      </w:r>
      <w:r w:rsidR="006547BA">
        <w:rPr>
          <w:b/>
          <w:lang w:eastAsia="zh-CN"/>
        </w:rPr>
        <w:t xml:space="preserve"> 1</w:t>
      </w:r>
      <w:r>
        <w:rPr>
          <w:b/>
          <w:lang w:eastAsia="zh-CN"/>
        </w:rPr>
        <w:t xml:space="preserve">, </w:t>
      </w:r>
      <w:r w:rsidR="00C87D8A">
        <w:rPr>
          <w:b/>
          <w:lang w:eastAsia="zh-CN"/>
        </w:rPr>
        <w:t>to support</w:t>
      </w:r>
      <w:r w:rsidR="00C87D8A" w:rsidRPr="00473E5E">
        <w:rPr>
          <w:b/>
          <w:lang w:eastAsia="zh-CN"/>
        </w:rPr>
        <w:t xml:space="preserve"> case 3b</w:t>
      </w:r>
      <w:r w:rsidR="00C87D8A">
        <w:rPr>
          <w:b/>
          <w:lang w:eastAsia="zh-CN"/>
        </w:rPr>
        <w:t xml:space="preserve">, </w:t>
      </w:r>
      <w:r w:rsidR="00473E5E" w:rsidRPr="00473E5E">
        <w:rPr>
          <w:b/>
          <w:lang w:eastAsia="zh-CN"/>
        </w:rPr>
        <w:t>RAN3 agrees that existing signaling can be reused for training and inference data collection</w:t>
      </w:r>
      <w:r w:rsidR="00C87D8A">
        <w:rPr>
          <w:b/>
          <w:lang w:eastAsia="zh-CN"/>
        </w:rPr>
        <w:t xml:space="preserve"> in case of </w:t>
      </w:r>
      <w:r w:rsidR="00C87D8A" w:rsidRPr="00473E5E">
        <w:rPr>
          <w:b/>
          <w:lang w:eastAsia="zh-CN"/>
        </w:rPr>
        <w:t>path-based measurements</w:t>
      </w:r>
      <w:r>
        <w:rPr>
          <w:b/>
          <w:lang w:eastAsia="zh-CN"/>
        </w:rPr>
        <w:t>.</w:t>
      </w:r>
    </w:p>
    <w:p w14:paraId="272805D6" w14:textId="09CB4EC1" w:rsidR="00117CC9" w:rsidRDefault="00117CC9" w:rsidP="008A727E">
      <w:pPr>
        <w:rPr>
          <w:b/>
          <w:lang w:eastAsia="zh-CN"/>
        </w:rPr>
      </w:pPr>
      <w:r>
        <w:rPr>
          <w:b/>
          <w:lang w:eastAsia="zh-CN"/>
        </w:rPr>
        <w:t>Proposal</w:t>
      </w:r>
      <w:r w:rsidR="006547BA">
        <w:rPr>
          <w:b/>
          <w:lang w:eastAsia="zh-CN"/>
        </w:rPr>
        <w:t xml:space="preserve"> 2</w:t>
      </w:r>
      <w:r>
        <w:rPr>
          <w:b/>
          <w:lang w:eastAsia="zh-CN"/>
        </w:rPr>
        <w:t xml:space="preserve">, </w:t>
      </w:r>
      <w:r w:rsidR="004A12B2">
        <w:rPr>
          <w:b/>
          <w:lang w:eastAsia="zh-CN"/>
        </w:rPr>
        <w:t>R</w:t>
      </w:r>
      <w:r w:rsidR="004A12B2" w:rsidRPr="004A12B2">
        <w:rPr>
          <w:b/>
          <w:lang w:eastAsia="zh-CN"/>
        </w:rPr>
        <w:t>AN3 wait for RAN1’s progress on the details of sample-based measurements for case 3b</w:t>
      </w:r>
      <w:r>
        <w:rPr>
          <w:b/>
          <w:lang w:eastAsia="zh-CN"/>
        </w:rPr>
        <w:t>.</w:t>
      </w:r>
    </w:p>
    <w:p w14:paraId="2D61210E" w14:textId="6AA044BC" w:rsidR="004A12B2" w:rsidRPr="004A12B2" w:rsidRDefault="004A12B2" w:rsidP="00117CC9">
      <w:pPr>
        <w:rPr>
          <w:b/>
          <w:u w:val="single"/>
          <w:lang w:eastAsia="zh-CN"/>
        </w:rPr>
      </w:pPr>
      <w:r w:rsidRPr="004A12B2">
        <w:rPr>
          <w:b/>
          <w:u w:val="single"/>
          <w:lang w:eastAsia="zh-CN"/>
        </w:rPr>
        <w:t>Model monitoring</w:t>
      </w:r>
    </w:p>
    <w:p w14:paraId="2CF43FCA" w14:textId="3ED80CA6" w:rsidR="00A776F4" w:rsidRDefault="004A12B2" w:rsidP="00117CC9">
      <w:pPr>
        <w:rPr>
          <w:lang w:eastAsia="zh-CN"/>
        </w:rPr>
      </w:pPr>
      <w:r w:rsidRPr="004A12B2">
        <w:rPr>
          <w:lang w:eastAsia="zh-CN"/>
        </w:rPr>
        <w:t xml:space="preserve">For monitoring data, it is unclear whether </w:t>
      </w:r>
      <w:r w:rsidR="00FB7889">
        <w:rPr>
          <w:lang w:eastAsia="zh-CN"/>
        </w:rPr>
        <w:t xml:space="preserve">any </w:t>
      </w:r>
      <w:r w:rsidRPr="004A12B2">
        <w:rPr>
          <w:lang w:eastAsia="zh-CN"/>
        </w:rPr>
        <w:t>assistance information is needed from the gNB side or if the LMF can handle it independently. We can wait for RAN1’s clarification</w:t>
      </w:r>
    </w:p>
    <w:tbl>
      <w:tblPr>
        <w:tblStyle w:val="af"/>
        <w:tblW w:w="0" w:type="auto"/>
        <w:tblLook w:val="04A0" w:firstRow="1" w:lastRow="0" w:firstColumn="1" w:lastColumn="0" w:noHBand="0" w:noVBand="1"/>
      </w:tblPr>
      <w:tblGrid>
        <w:gridCol w:w="9631"/>
      </w:tblGrid>
      <w:tr w:rsidR="008A3CCF" w14:paraId="7C37989F" w14:textId="77777777" w:rsidTr="00851D41">
        <w:tc>
          <w:tcPr>
            <w:tcW w:w="9962" w:type="dxa"/>
          </w:tcPr>
          <w:p w14:paraId="0DF1E4A1" w14:textId="77777777" w:rsidR="008A3CCF" w:rsidRPr="00346E02" w:rsidRDefault="008A3CCF" w:rsidP="00851D41">
            <w:pPr>
              <w:rPr>
                <w:b/>
                <w:highlight w:val="green"/>
              </w:rPr>
            </w:pPr>
            <w:bookmarkStart w:id="2" w:name="_Hlk177127973"/>
            <w:r w:rsidRPr="00346E02">
              <w:rPr>
                <w:b/>
                <w:highlight w:val="green"/>
              </w:rPr>
              <w:t>Agreement</w:t>
            </w:r>
          </w:p>
          <w:p w14:paraId="13DCB2C2" w14:textId="77777777" w:rsidR="008A3CCF" w:rsidRPr="00117CC9" w:rsidRDefault="008A3CCF" w:rsidP="00851D41">
            <w:pPr>
              <w:rPr>
                <w:rFonts w:ascii="Times New Roman" w:hAnsi="Times New Roman"/>
                <w:szCs w:val="18"/>
              </w:rPr>
            </w:pPr>
            <w:r w:rsidRPr="006547BA">
              <w:rPr>
                <w:rFonts w:ascii="Times New Roman" w:hAnsi="Times New Roman"/>
                <w:color w:val="FF0000"/>
                <w:szCs w:val="18"/>
              </w:rPr>
              <w:t xml:space="preserve">For LMF-side model, RAN1 studies whether/what assistance information and/or measurement report may be sent </w:t>
            </w:r>
            <w:r w:rsidRPr="00117CC9">
              <w:rPr>
                <w:rFonts w:ascii="Times New Roman" w:hAnsi="Times New Roman"/>
                <w:szCs w:val="18"/>
              </w:rPr>
              <w:t xml:space="preserve">from UE/PRU, and/or </w:t>
            </w:r>
            <w:r w:rsidRPr="006547BA">
              <w:rPr>
                <w:rFonts w:ascii="Times New Roman" w:hAnsi="Times New Roman"/>
                <w:color w:val="FF0000"/>
                <w:szCs w:val="18"/>
              </w:rPr>
              <w:t>gNB</w:t>
            </w:r>
            <w:r w:rsidRPr="00117CC9">
              <w:rPr>
                <w:rFonts w:ascii="Times New Roman" w:hAnsi="Times New Roman"/>
                <w:szCs w:val="18"/>
              </w:rPr>
              <w:t xml:space="preserve"> to LMF to assist at least for the performance monitoring.</w:t>
            </w:r>
          </w:p>
          <w:p w14:paraId="01FA5911" w14:textId="5452CCF8" w:rsidR="008A3CCF" w:rsidRPr="00117CC9" w:rsidRDefault="008A3CCF" w:rsidP="00851D41">
            <w:pPr>
              <w:pStyle w:val="aa"/>
              <w:widowControl/>
              <w:numPr>
                <w:ilvl w:val="0"/>
                <w:numId w:val="34"/>
              </w:numPr>
              <w:ind w:left="1160"/>
              <w:jc w:val="left"/>
              <w:rPr>
                <w:rFonts w:ascii="Times New Roman" w:hAnsi="Times New Roman"/>
              </w:rPr>
            </w:pPr>
            <w:r w:rsidRPr="00117CC9">
              <w:rPr>
                <w:rFonts w:ascii="Times New Roman" w:hAnsi="Times New Roman"/>
                <w:szCs w:val="18"/>
              </w:rPr>
              <w:t xml:space="preserve">RAN1 understands that it is out of RAN1 scope to define monitoring metric calculation and related model management decisions for LMF-side model. </w:t>
            </w:r>
          </w:p>
        </w:tc>
      </w:tr>
      <w:bookmarkEnd w:id="2"/>
    </w:tbl>
    <w:p w14:paraId="36EB4AFD" w14:textId="39BCE9FB" w:rsidR="00994CE9" w:rsidRDefault="00994CE9" w:rsidP="008A727E">
      <w:pPr>
        <w:rPr>
          <w:b/>
        </w:rPr>
      </w:pPr>
    </w:p>
    <w:p w14:paraId="1F692338" w14:textId="1AA40556" w:rsidR="00117CC9" w:rsidRDefault="00117CC9" w:rsidP="008A727E">
      <w:pPr>
        <w:rPr>
          <w:b/>
        </w:rPr>
      </w:pPr>
      <w:r>
        <w:rPr>
          <w:b/>
        </w:rPr>
        <w:t>Observation</w:t>
      </w:r>
      <w:r w:rsidR="006547BA">
        <w:rPr>
          <w:b/>
        </w:rPr>
        <w:t xml:space="preserve"> 4</w:t>
      </w:r>
      <w:r>
        <w:rPr>
          <w:b/>
        </w:rPr>
        <w:t xml:space="preserve">, </w:t>
      </w:r>
      <w:r w:rsidR="004A12B2" w:rsidRPr="004A12B2">
        <w:rPr>
          <w:b/>
        </w:rPr>
        <w:t>According to RAN1 agreements, it is unclear whether and what assistance information and/or measurement reports may be sent from gNB to LMF to assist with performance monitoring.</w:t>
      </w:r>
    </w:p>
    <w:p w14:paraId="60ED98CE" w14:textId="308C19EC" w:rsidR="00117CC9" w:rsidRDefault="00117CC9" w:rsidP="00117CC9">
      <w:pPr>
        <w:rPr>
          <w:b/>
          <w:lang w:eastAsia="zh-CN"/>
        </w:rPr>
      </w:pPr>
      <w:r>
        <w:rPr>
          <w:b/>
        </w:rPr>
        <w:t>Proposal</w:t>
      </w:r>
      <w:r w:rsidR="006547BA">
        <w:rPr>
          <w:b/>
        </w:rPr>
        <w:t xml:space="preserve"> 3</w:t>
      </w:r>
      <w:r>
        <w:rPr>
          <w:b/>
        </w:rPr>
        <w:t xml:space="preserve">, </w:t>
      </w:r>
      <w:r w:rsidR="004A12B2" w:rsidRPr="004A12B2">
        <w:rPr>
          <w:b/>
        </w:rPr>
        <w:t>RAN3 wait for RAN1’s progress on the monitoring data from gNB for case 3b</w:t>
      </w:r>
      <w:r>
        <w:rPr>
          <w:b/>
          <w:lang w:eastAsia="zh-CN"/>
        </w:rPr>
        <w:t>.</w:t>
      </w:r>
    </w:p>
    <w:p w14:paraId="5C9B3E3D" w14:textId="30C0D35F" w:rsidR="007827B3" w:rsidRDefault="007827B3" w:rsidP="007827B3">
      <w:pPr>
        <w:pStyle w:val="1"/>
      </w:pPr>
      <w:r>
        <w:t>3</w:t>
      </w:r>
      <w:r w:rsidRPr="006E13D1">
        <w:tab/>
      </w:r>
      <w:r w:rsidR="0051469F">
        <w:t>C</w:t>
      </w:r>
      <w:r>
        <w:t>ase 3a</w:t>
      </w:r>
    </w:p>
    <w:p w14:paraId="35D4B8F8" w14:textId="1B60F140" w:rsidR="0051469F" w:rsidRDefault="0051469F" w:rsidP="0051469F">
      <w:r>
        <w:t xml:space="preserve">According to the protocol aspects in </w:t>
      </w:r>
      <w:r w:rsidRPr="006D41D1">
        <w:t>7.2.4</w:t>
      </w:r>
      <w:r>
        <w:t xml:space="preserve"> of TR 38.843[2], in case 3a</w:t>
      </w:r>
      <w:r w:rsidR="00FB7889">
        <w:t xml:space="preserve"> (i.e. gNB-side model)</w:t>
      </w:r>
      <w:r>
        <w:t xml:space="preserve">, gNB can be the entity for model training, model inference and management. </w:t>
      </w:r>
    </w:p>
    <w:tbl>
      <w:tblPr>
        <w:tblStyle w:val="af"/>
        <w:tblW w:w="0" w:type="auto"/>
        <w:tblLook w:val="04A0" w:firstRow="1" w:lastRow="0" w:firstColumn="1" w:lastColumn="0" w:noHBand="0" w:noVBand="1"/>
      </w:tblPr>
      <w:tblGrid>
        <w:gridCol w:w="9631"/>
      </w:tblGrid>
      <w:tr w:rsidR="0051469F" w14:paraId="402AA9D5" w14:textId="77777777" w:rsidTr="0051469F">
        <w:tc>
          <w:tcPr>
            <w:tcW w:w="9631" w:type="dxa"/>
          </w:tcPr>
          <w:p w14:paraId="67FC6180" w14:textId="77777777" w:rsidR="0051469F" w:rsidRPr="00F652C7" w:rsidRDefault="0051469F" w:rsidP="0051469F">
            <w:pPr>
              <w:ind w:left="568" w:hanging="284"/>
              <w:rPr>
                <w:rFonts w:ascii="Times New Roman" w:eastAsia="MS Mincho" w:hAnsi="Times New Roman"/>
              </w:rPr>
            </w:pPr>
            <w:r w:rsidRPr="00F652C7">
              <w:rPr>
                <w:rFonts w:ascii="Times New Roman" w:eastAsia="Times New Roman" w:hAnsi="Times New Roman"/>
              </w:rPr>
              <w:t>-</w:t>
            </w:r>
            <w:r w:rsidRPr="00F652C7">
              <w:rPr>
                <w:rFonts w:ascii="Times New Roman" w:eastAsia="Times New Roman" w:hAnsi="Times New Roman"/>
              </w:rPr>
              <w:tab/>
            </w:r>
            <w:r w:rsidRPr="00F652C7">
              <w:rPr>
                <w:rFonts w:ascii="Times New Roman" w:eastAsia="MS Mincho" w:hAnsi="Times New Roman"/>
              </w:rPr>
              <w:t>Model Training:</w:t>
            </w:r>
          </w:p>
          <w:p w14:paraId="0043F6E0" w14:textId="77777777" w:rsidR="0051469F" w:rsidRPr="00F652C7" w:rsidRDefault="0051469F" w:rsidP="0051469F">
            <w:pPr>
              <w:ind w:left="851" w:hanging="284"/>
              <w:rPr>
                <w:rFonts w:ascii="Times New Roman" w:eastAsia="MS Mincho" w:hAnsi="Times New Roman"/>
              </w:rPr>
            </w:pPr>
            <w:r w:rsidRPr="00F652C7">
              <w:rPr>
                <w:rFonts w:ascii="Times New Roman" w:eastAsia="MS Mincho" w:hAnsi="Times New Roman"/>
              </w:rPr>
              <w:t>o</w:t>
            </w:r>
            <w:r w:rsidRPr="00F652C7">
              <w:rPr>
                <w:rFonts w:ascii="Times New Roman" w:eastAsia="MS Mincho" w:hAnsi="Times New Roman"/>
              </w:rPr>
              <w:tab/>
              <w:t xml:space="preserve">For gNB-side model, training data can be generated by the gNB, while the termination point for training data may include the gNB, or OAM. </w:t>
            </w:r>
          </w:p>
          <w:p w14:paraId="4A62A3AD" w14:textId="77777777" w:rsidR="0051469F" w:rsidRPr="00F652C7" w:rsidRDefault="0051469F" w:rsidP="0051469F">
            <w:pPr>
              <w:ind w:left="1135" w:hanging="284"/>
              <w:rPr>
                <w:rFonts w:ascii="Times New Roman" w:eastAsia="MS Mincho" w:hAnsi="Times New Roman"/>
              </w:rPr>
            </w:pPr>
            <w:r w:rsidRPr="00F652C7">
              <w:rPr>
                <w:rFonts w:ascii="Times New Roman" w:eastAsia="MS Mincho" w:hAnsi="Times New Roman"/>
              </w:rPr>
              <w:t></w:t>
            </w:r>
            <w:r w:rsidRPr="00F652C7">
              <w:rPr>
                <w:rFonts w:ascii="Times New Roman" w:eastAsia="MS Mincho" w:hAnsi="Times New Roman"/>
              </w:rPr>
              <w:tab/>
              <w:t>Note: RAN2 identified the case in which LMF may be used for gNB-side model training. However, no conclusion was reached, as this depends on the RAN1 progress.</w:t>
            </w:r>
          </w:p>
          <w:p w14:paraId="0F2DF73A" w14:textId="77777777" w:rsidR="0051469F" w:rsidRPr="00F652C7" w:rsidRDefault="0051469F" w:rsidP="0051469F">
            <w:pPr>
              <w:ind w:left="568" w:hanging="284"/>
              <w:rPr>
                <w:rFonts w:ascii="Times New Roman" w:eastAsia="MS Mincho" w:hAnsi="Times New Roman"/>
              </w:rPr>
            </w:pPr>
            <w:r w:rsidRPr="00F652C7">
              <w:rPr>
                <w:rFonts w:ascii="Times New Roman" w:eastAsia="Times New Roman" w:hAnsi="Times New Roman"/>
              </w:rPr>
              <w:t>-</w:t>
            </w:r>
            <w:r w:rsidRPr="00F652C7">
              <w:rPr>
                <w:rFonts w:ascii="Times New Roman" w:eastAsia="Times New Roman" w:hAnsi="Times New Roman"/>
              </w:rPr>
              <w:tab/>
            </w:r>
            <w:r w:rsidRPr="00F652C7">
              <w:rPr>
                <w:rFonts w:ascii="Times New Roman" w:eastAsia="MS Mincho" w:hAnsi="Times New Roman"/>
              </w:rPr>
              <w:t>Inference:</w:t>
            </w:r>
          </w:p>
          <w:p w14:paraId="4059A4BE" w14:textId="77777777" w:rsidR="0051469F" w:rsidRPr="00F652C7" w:rsidRDefault="0051469F" w:rsidP="0051469F">
            <w:pPr>
              <w:ind w:left="851" w:hanging="284"/>
              <w:rPr>
                <w:rFonts w:ascii="Times New Roman" w:eastAsia="MS Mincho" w:hAnsi="Times New Roman"/>
              </w:rPr>
            </w:pPr>
            <w:r w:rsidRPr="00F652C7">
              <w:rPr>
                <w:rFonts w:ascii="Times New Roman" w:eastAsia="MS Mincho" w:hAnsi="Times New Roman"/>
              </w:rPr>
              <w:t>o</w:t>
            </w:r>
            <w:r w:rsidRPr="00F652C7">
              <w:rPr>
                <w:rFonts w:ascii="Times New Roman" w:eastAsia="MS Mincho" w:hAnsi="Times New Roman"/>
              </w:rPr>
              <w:tab/>
              <w:t>For gNB-side model inference, input data is internally available at gNB. For this case, the UE can also generate the necessary input data while the termination point for this input data lies within the gNB where the inference process is performed.</w:t>
            </w:r>
          </w:p>
          <w:p w14:paraId="299397D3" w14:textId="77777777" w:rsidR="0051469F" w:rsidRPr="00F652C7" w:rsidRDefault="0051469F" w:rsidP="0051469F">
            <w:pPr>
              <w:ind w:left="568" w:hanging="284"/>
              <w:rPr>
                <w:rFonts w:ascii="Times New Roman" w:eastAsia="MS Mincho" w:hAnsi="Times New Roman"/>
              </w:rPr>
            </w:pPr>
            <w:r w:rsidRPr="00F652C7">
              <w:rPr>
                <w:rFonts w:ascii="Times New Roman" w:eastAsia="Times New Roman" w:hAnsi="Times New Roman"/>
              </w:rPr>
              <w:t>-</w:t>
            </w:r>
            <w:r w:rsidRPr="00F652C7">
              <w:rPr>
                <w:rFonts w:ascii="Times New Roman" w:eastAsia="Times New Roman" w:hAnsi="Times New Roman"/>
              </w:rPr>
              <w:tab/>
            </w:r>
            <w:r w:rsidRPr="00F652C7">
              <w:rPr>
                <w:rFonts w:ascii="Times New Roman" w:eastAsia="MS Mincho" w:hAnsi="Times New Roman"/>
              </w:rPr>
              <w:t>Management:</w:t>
            </w:r>
          </w:p>
          <w:p w14:paraId="556BBD5D" w14:textId="77777777" w:rsidR="0051469F" w:rsidRPr="00F652C7" w:rsidRDefault="0051469F" w:rsidP="0051469F">
            <w:pPr>
              <w:ind w:left="851" w:hanging="284"/>
              <w:rPr>
                <w:rFonts w:ascii="Times New Roman" w:eastAsia="MS Mincho" w:hAnsi="Times New Roman"/>
              </w:rPr>
            </w:pPr>
            <w:r w:rsidRPr="00F652C7">
              <w:rPr>
                <w:rFonts w:ascii="Times New Roman" w:eastAsia="MS Mincho" w:hAnsi="Times New Roman"/>
              </w:rPr>
              <w:t>o</w:t>
            </w:r>
            <w:r w:rsidRPr="00F652C7">
              <w:rPr>
                <w:rFonts w:ascii="Times New Roman" w:eastAsia="MS Mincho" w:hAnsi="Times New Roman"/>
              </w:rPr>
              <w:tab/>
              <w:t>For gNB-side model, the model/functionality control (e.g., selection, (de)activation, switching, fallback, etc.) is performed by the gNB.</w:t>
            </w:r>
          </w:p>
          <w:p w14:paraId="57C104EF" w14:textId="6801AA4E" w:rsidR="0051469F" w:rsidRPr="00F652C7" w:rsidRDefault="0051469F" w:rsidP="0051469F">
            <w:pPr>
              <w:ind w:left="851" w:hanging="284"/>
              <w:rPr>
                <w:rFonts w:ascii="Times New Roman" w:eastAsia="MS Mincho" w:hAnsi="Times New Roman"/>
              </w:rPr>
            </w:pPr>
            <w:r w:rsidRPr="00F652C7">
              <w:rPr>
                <w:rFonts w:ascii="Times New Roman" w:eastAsia="MS Mincho" w:hAnsi="Times New Roman"/>
              </w:rPr>
              <w:t>o</w:t>
            </w:r>
            <w:r w:rsidRPr="00F652C7">
              <w:rPr>
                <w:rFonts w:ascii="Times New Roman" w:eastAsia="MS Mincho" w:hAnsi="Times New Roman"/>
              </w:rPr>
              <w:tab/>
              <w:t>Monitoring:</w:t>
            </w:r>
          </w:p>
          <w:p w14:paraId="1318F98F" w14:textId="559FBA19" w:rsidR="0051469F" w:rsidRPr="0051469F" w:rsidRDefault="0051469F" w:rsidP="0051469F">
            <w:pPr>
              <w:ind w:left="1135" w:hanging="284"/>
              <w:rPr>
                <w:rFonts w:eastAsia="MS Mincho"/>
              </w:rPr>
            </w:pPr>
            <w:r w:rsidRPr="00F652C7">
              <w:rPr>
                <w:rFonts w:ascii="Times New Roman" w:eastAsia="MS Mincho" w:hAnsi="Times New Roman"/>
              </w:rPr>
              <w:lastRenderedPageBreak/>
              <w:t></w:t>
            </w:r>
            <w:r w:rsidRPr="00F652C7">
              <w:rPr>
                <w:rFonts w:ascii="Times New Roman" w:eastAsia="MS Mincho" w:hAnsi="Times New Roman"/>
              </w:rPr>
              <w:tab/>
              <w:t>For monitoring at the gNB side, and if needed, calculated performance metrics or data required for performance metric calculation, can at least be generated by the gNB.</w:t>
            </w:r>
          </w:p>
        </w:tc>
      </w:tr>
    </w:tbl>
    <w:p w14:paraId="2FCBBB14" w14:textId="77777777" w:rsidR="0051469F" w:rsidRDefault="0051469F" w:rsidP="007827B3"/>
    <w:p w14:paraId="4AAF83C6" w14:textId="21432077" w:rsidR="007827B3" w:rsidRDefault="005A4135" w:rsidP="007827B3">
      <w:r>
        <w:t>For case 3b, the deployment scenario can be as follows:</w:t>
      </w:r>
    </w:p>
    <w:tbl>
      <w:tblPr>
        <w:tblStyle w:val="af"/>
        <w:tblW w:w="0" w:type="auto"/>
        <w:tblLook w:val="04A0" w:firstRow="1" w:lastRow="0" w:firstColumn="1" w:lastColumn="0" w:noHBand="0" w:noVBand="1"/>
      </w:tblPr>
      <w:tblGrid>
        <w:gridCol w:w="1696"/>
        <w:gridCol w:w="2694"/>
        <w:gridCol w:w="2833"/>
        <w:gridCol w:w="2408"/>
      </w:tblGrid>
      <w:tr w:rsidR="00F652C7" w14:paraId="3B3F8867" w14:textId="77777777" w:rsidTr="00813F26">
        <w:tc>
          <w:tcPr>
            <w:tcW w:w="1696" w:type="dxa"/>
            <w:vMerge w:val="restart"/>
          </w:tcPr>
          <w:p w14:paraId="79D5C30C" w14:textId="1890ABFC" w:rsidR="00F652C7" w:rsidRPr="00F652C7" w:rsidRDefault="00F652C7" w:rsidP="00813F26">
            <w:pPr>
              <w:rPr>
                <w:rFonts w:ascii="Times New Roman" w:hAnsi="Times New Roman"/>
              </w:rPr>
            </w:pPr>
            <w:bookmarkStart w:id="3" w:name="_Hlk177213722"/>
            <w:r w:rsidRPr="00F652C7">
              <w:rPr>
                <w:rFonts w:ascii="Times New Roman" w:hAnsi="Times New Roman"/>
              </w:rPr>
              <w:t xml:space="preserve">Deployment Scenario </w:t>
            </w:r>
          </w:p>
        </w:tc>
        <w:tc>
          <w:tcPr>
            <w:tcW w:w="2694" w:type="dxa"/>
          </w:tcPr>
          <w:p w14:paraId="3CCF28E7" w14:textId="012708CB" w:rsidR="00F652C7" w:rsidRPr="00F652C7" w:rsidRDefault="00F652C7" w:rsidP="00813F26">
            <w:pPr>
              <w:rPr>
                <w:rFonts w:ascii="Times New Roman" w:hAnsi="Times New Roman"/>
              </w:rPr>
            </w:pPr>
            <w:r w:rsidRPr="00F652C7">
              <w:rPr>
                <w:rFonts w:ascii="Times New Roman" w:hAnsi="Times New Roman"/>
              </w:rPr>
              <w:t>Inference entity</w:t>
            </w:r>
          </w:p>
        </w:tc>
        <w:tc>
          <w:tcPr>
            <w:tcW w:w="2833" w:type="dxa"/>
          </w:tcPr>
          <w:p w14:paraId="7260F8DC" w14:textId="48310AA9" w:rsidR="00F652C7" w:rsidRPr="00F652C7" w:rsidRDefault="00F652C7" w:rsidP="00813F26">
            <w:pPr>
              <w:rPr>
                <w:rFonts w:ascii="Times New Roman" w:hAnsi="Times New Roman"/>
              </w:rPr>
            </w:pPr>
            <w:r w:rsidRPr="00F652C7">
              <w:rPr>
                <w:rFonts w:ascii="Times New Roman" w:hAnsi="Times New Roman"/>
              </w:rPr>
              <w:t>Training entity</w:t>
            </w:r>
          </w:p>
        </w:tc>
        <w:tc>
          <w:tcPr>
            <w:tcW w:w="2408" w:type="dxa"/>
          </w:tcPr>
          <w:p w14:paraId="0D38130D" w14:textId="57D0ECEC" w:rsidR="00F652C7" w:rsidRPr="00F652C7" w:rsidRDefault="00F652C7" w:rsidP="00813F26">
            <w:pPr>
              <w:rPr>
                <w:rFonts w:ascii="Times New Roman" w:hAnsi="Times New Roman"/>
              </w:rPr>
            </w:pPr>
            <w:r w:rsidRPr="00F652C7">
              <w:rPr>
                <w:rFonts w:ascii="Times New Roman" w:hAnsi="Times New Roman"/>
              </w:rPr>
              <w:t>Management entity</w:t>
            </w:r>
          </w:p>
        </w:tc>
      </w:tr>
      <w:tr w:rsidR="00F652C7" w14:paraId="70B042B7" w14:textId="77777777" w:rsidTr="00813F26">
        <w:tc>
          <w:tcPr>
            <w:tcW w:w="1696" w:type="dxa"/>
            <w:vMerge/>
          </w:tcPr>
          <w:p w14:paraId="154D6308" w14:textId="320AA201" w:rsidR="00F652C7" w:rsidRPr="00F652C7" w:rsidRDefault="00F652C7" w:rsidP="00813F26">
            <w:pPr>
              <w:rPr>
                <w:rFonts w:ascii="Times New Roman" w:hAnsi="Times New Roman"/>
              </w:rPr>
            </w:pPr>
          </w:p>
        </w:tc>
        <w:tc>
          <w:tcPr>
            <w:tcW w:w="2694" w:type="dxa"/>
          </w:tcPr>
          <w:p w14:paraId="0F60B77B" w14:textId="2711DB76" w:rsidR="00F652C7" w:rsidRPr="00F652C7" w:rsidRDefault="00F652C7" w:rsidP="00813F26">
            <w:pPr>
              <w:rPr>
                <w:rFonts w:ascii="Times New Roman" w:hAnsi="Times New Roman"/>
              </w:rPr>
            </w:pPr>
            <w:r w:rsidRPr="00F652C7">
              <w:rPr>
                <w:rFonts w:ascii="Times New Roman" w:hAnsi="Times New Roman"/>
              </w:rPr>
              <w:t>gNB</w:t>
            </w:r>
          </w:p>
        </w:tc>
        <w:tc>
          <w:tcPr>
            <w:tcW w:w="2833" w:type="dxa"/>
          </w:tcPr>
          <w:p w14:paraId="0C6B97EB" w14:textId="1C72D48E" w:rsidR="00F652C7" w:rsidRPr="00F652C7" w:rsidRDefault="00F652C7" w:rsidP="00813F26">
            <w:pPr>
              <w:rPr>
                <w:rFonts w:ascii="Times New Roman" w:hAnsi="Times New Roman"/>
              </w:rPr>
            </w:pPr>
            <w:r w:rsidRPr="00F652C7">
              <w:rPr>
                <w:rFonts w:ascii="Times New Roman" w:hAnsi="Times New Roman"/>
              </w:rPr>
              <w:t>gNB (OAM)</w:t>
            </w:r>
          </w:p>
        </w:tc>
        <w:tc>
          <w:tcPr>
            <w:tcW w:w="2408" w:type="dxa"/>
          </w:tcPr>
          <w:p w14:paraId="16AFC89F" w14:textId="46BAE9FB" w:rsidR="00F652C7" w:rsidRPr="00F652C7" w:rsidRDefault="00F652C7" w:rsidP="00813F26">
            <w:pPr>
              <w:rPr>
                <w:rFonts w:ascii="Times New Roman" w:hAnsi="Times New Roman"/>
              </w:rPr>
            </w:pPr>
            <w:r w:rsidRPr="00F652C7">
              <w:rPr>
                <w:rFonts w:ascii="Times New Roman" w:hAnsi="Times New Roman"/>
              </w:rPr>
              <w:t>gNB (OAM)</w:t>
            </w:r>
          </w:p>
        </w:tc>
      </w:tr>
      <w:bookmarkEnd w:id="3"/>
    </w:tbl>
    <w:p w14:paraId="78B9FDD2" w14:textId="77777777" w:rsidR="00A775A6" w:rsidRDefault="00A775A6" w:rsidP="007827B3">
      <w:pPr>
        <w:rPr>
          <w:color w:val="000000" w:themeColor="text1"/>
        </w:rPr>
      </w:pPr>
    </w:p>
    <w:p w14:paraId="5AB9EDD6" w14:textId="2A1EC00A" w:rsidR="005A4135" w:rsidRPr="005A4135" w:rsidRDefault="005A4135" w:rsidP="007827B3">
      <w:pPr>
        <w:rPr>
          <w:color w:val="000000" w:themeColor="text1"/>
        </w:rPr>
      </w:pPr>
      <w:r w:rsidRPr="005A4135">
        <w:rPr>
          <w:color w:val="000000" w:themeColor="text1"/>
        </w:rPr>
        <w:t xml:space="preserve">According to RAN1 agreement, the measurement and its related data (e.g., timestamp) are generated by TRP/gNB, while </w:t>
      </w:r>
      <w:r w:rsidRPr="005A4135">
        <w:rPr>
          <w:rFonts w:eastAsia="Batang"/>
          <w:color w:val="000000" w:themeColor="text1"/>
          <w:szCs w:val="21"/>
        </w:rPr>
        <w:t xml:space="preserve">the label and its related data (e.g., time stamp) can be generated by at least LMF, which means LMF needs to provide the label information to </w:t>
      </w:r>
      <w:r>
        <w:rPr>
          <w:rFonts w:eastAsia="Batang"/>
          <w:color w:val="000000" w:themeColor="text1"/>
          <w:szCs w:val="21"/>
        </w:rPr>
        <w:t xml:space="preserve">gNB for training purpose. </w:t>
      </w:r>
    </w:p>
    <w:tbl>
      <w:tblPr>
        <w:tblStyle w:val="af"/>
        <w:tblW w:w="0" w:type="auto"/>
        <w:tblLook w:val="04A0" w:firstRow="1" w:lastRow="0" w:firstColumn="1" w:lastColumn="0" w:noHBand="0" w:noVBand="1"/>
      </w:tblPr>
      <w:tblGrid>
        <w:gridCol w:w="9631"/>
      </w:tblGrid>
      <w:tr w:rsidR="005A4135" w14:paraId="7ED16C2F" w14:textId="77777777" w:rsidTr="005A4135">
        <w:tc>
          <w:tcPr>
            <w:tcW w:w="9631" w:type="dxa"/>
          </w:tcPr>
          <w:p w14:paraId="43303FA2" w14:textId="77777777" w:rsidR="005A4135" w:rsidRPr="001C753A" w:rsidRDefault="005A4135" w:rsidP="005A4135">
            <w:pPr>
              <w:rPr>
                <w:rFonts w:ascii="Times New Roman" w:eastAsia="等线" w:hAnsi="Times New Roman"/>
                <w:szCs w:val="21"/>
                <w:highlight w:val="green"/>
              </w:rPr>
            </w:pPr>
            <w:r w:rsidRPr="001C753A">
              <w:rPr>
                <w:rFonts w:ascii="Times New Roman" w:eastAsia="等线" w:hAnsi="Times New Roman"/>
                <w:szCs w:val="21"/>
                <w:highlight w:val="green"/>
              </w:rPr>
              <w:t>Agreement</w:t>
            </w:r>
          </w:p>
          <w:p w14:paraId="2D060DBC" w14:textId="77777777" w:rsidR="005A4135" w:rsidRPr="001C753A" w:rsidRDefault="005A4135" w:rsidP="005A4135">
            <w:pPr>
              <w:rPr>
                <w:rFonts w:ascii="Times New Roman" w:eastAsia="Batang" w:hAnsi="Times New Roman"/>
                <w:color w:val="FF0000"/>
                <w:szCs w:val="21"/>
              </w:rPr>
            </w:pPr>
            <w:r w:rsidRPr="001C753A">
              <w:rPr>
                <w:rFonts w:ascii="Times New Roman" w:hAnsi="Times New Roman"/>
                <w:szCs w:val="21"/>
              </w:rPr>
              <w:t xml:space="preserve">For training data generation of AI/ML based positioning Case 3a and 3b, the measurement and its related data (e.g., timestamp) are generated by </w:t>
            </w:r>
            <w:r w:rsidRPr="001C753A">
              <w:rPr>
                <w:rFonts w:ascii="Times New Roman" w:hAnsi="Times New Roman"/>
                <w:color w:val="FF0000"/>
                <w:szCs w:val="21"/>
              </w:rPr>
              <w:t>TRP/gNB</w:t>
            </w:r>
            <w:r w:rsidRPr="001C753A">
              <w:rPr>
                <w:rFonts w:ascii="Times New Roman" w:hAnsi="Times New Roman"/>
                <w:szCs w:val="21"/>
              </w:rPr>
              <w:t>.</w:t>
            </w:r>
          </w:p>
          <w:p w14:paraId="5C499DA4" w14:textId="77777777" w:rsidR="005A4135" w:rsidRPr="001C753A" w:rsidRDefault="005A4135" w:rsidP="005A4135">
            <w:pPr>
              <w:rPr>
                <w:rFonts w:ascii="Times New Roman" w:hAnsi="Times New Roman"/>
                <w:szCs w:val="21"/>
              </w:rPr>
            </w:pPr>
          </w:p>
          <w:p w14:paraId="0F318D33" w14:textId="77777777" w:rsidR="005A4135" w:rsidRPr="001C753A" w:rsidRDefault="005A4135" w:rsidP="005A4135">
            <w:pPr>
              <w:rPr>
                <w:rFonts w:ascii="Times New Roman" w:eastAsia="Batang" w:hAnsi="Times New Roman"/>
                <w:szCs w:val="21"/>
                <w:highlight w:val="green"/>
              </w:rPr>
            </w:pPr>
            <w:r w:rsidRPr="001C753A">
              <w:rPr>
                <w:rFonts w:ascii="Times New Roman" w:eastAsia="Batang" w:hAnsi="Times New Roman"/>
                <w:szCs w:val="21"/>
                <w:highlight w:val="green"/>
              </w:rPr>
              <w:t>Agreement</w:t>
            </w:r>
          </w:p>
          <w:p w14:paraId="7B029139" w14:textId="77777777" w:rsidR="005A4135" w:rsidRPr="001C753A" w:rsidRDefault="005A4135" w:rsidP="005A4135">
            <w:pPr>
              <w:rPr>
                <w:rFonts w:ascii="Times New Roman" w:eastAsia="Batang" w:hAnsi="Times New Roman"/>
                <w:szCs w:val="21"/>
              </w:rPr>
            </w:pPr>
            <w:r w:rsidRPr="001C753A">
              <w:rPr>
                <w:rFonts w:ascii="Times New Roman" w:eastAsia="Batang" w:hAnsi="Times New Roman"/>
                <w:szCs w:val="21"/>
              </w:rPr>
              <w:t xml:space="preserve">For training data generation of AI/ML based positioning Case 3a, the label </w:t>
            </w:r>
            <w:r w:rsidRPr="001C753A">
              <w:rPr>
                <w:rFonts w:ascii="Times New Roman" w:eastAsia="Batang" w:hAnsi="Times New Roman"/>
                <w:color w:val="FF0000"/>
                <w:szCs w:val="21"/>
              </w:rPr>
              <w:t xml:space="preserve">and its related data (e.g., time stamp) </w:t>
            </w:r>
            <w:r w:rsidRPr="001C753A">
              <w:rPr>
                <w:rFonts w:ascii="Times New Roman" w:eastAsia="Batang" w:hAnsi="Times New Roman"/>
                <w:szCs w:val="21"/>
              </w:rPr>
              <w:t xml:space="preserve">can be generated by </w:t>
            </w:r>
            <w:r w:rsidRPr="001C753A">
              <w:rPr>
                <w:rFonts w:ascii="Times New Roman" w:eastAsia="Batang" w:hAnsi="Times New Roman"/>
                <w:color w:val="FF0000"/>
                <w:szCs w:val="21"/>
              </w:rPr>
              <w:t>at least</w:t>
            </w:r>
            <w:r w:rsidRPr="001C753A">
              <w:rPr>
                <w:rFonts w:ascii="Times New Roman" w:eastAsia="Batang" w:hAnsi="Times New Roman"/>
                <w:szCs w:val="21"/>
              </w:rPr>
              <w:t>:</w:t>
            </w:r>
          </w:p>
          <w:p w14:paraId="2C8A44A6" w14:textId="77777777" w:rsidR="005A4135" w:rsidRPr="001C753A" w:rsidRDefault="005A4135" w:rsidP="005A4135">
            <w:pPr>
              <w:numPr>
                <w:ilvl w:val="0"/>
                <w:numId w:val="25"/>
              </w:numPr>
              <w:spacing w:before="100" w:beforeAutospacing="1" w:after="100" w:afterAutospacing="1"/>
              <w:rPr>
                <w:rFonts w:ascii="Times New Roman" w:hAnsi="Times New Roman"/>
                <w:szCs w:val="21"/>
              </w:rPr>
            </w:pPr>
            <w:r w:rsidRPr="001C753A">
              <w:rPr>
                <w:rFonts w:ascii="Times New Roman" w:hAnsi="Times New Roman"/>
                <w:szCs w:val="21"/>
              </w:rPr>
              <w:t xml:space="preserve">LMF </w:t>
            </w:r>
          </w:p>
          <w:p w14:paraId="4F786168" w14:textId="77777777" w:rsidR="005A4135" w:rsidRPr="001C753A" w:rsidRDefault="005A4135" w:rsidP="005A4135">
            <w:pPr>
              <w:rPr>
                <w:rFonts w:ascii="Times New Roman" w:eastAsia="Batang" w:hAnsi="Times New Roman"/>
                <w:szCs w:val="21"/>
              </w:rPr>
            </w:pPr>
            <w:r w:rsidRPr="001C753A">
              <w:rPr>
                <w:rFonts w:ascii="Times New Roman" w:eastAsia="Batang" w:hAnsi="Times New Roman"/>
                <w:szCs w:val="21"/>
              </w:rPr>
              <w:t xml:space="preserve">Note: transfer of label and its related data is out of RAN1 scope. </w:t>
            </w:r>
          </w:p>
          <w:p w14:paraId="1ED57AB6" w14:textId="508D0783" w:rsidR="005A4135" w:rsidRPr="005A4135" w:rsidRDefault="005A4135" w:rsidP="007827B3">
            <w:pPr>
              <w:rPr>
                <w:rFonts w:ascii="Times New Roman" w:eastAsia="Batang" w:hAnsi="Times New Roman"/>
                <w:szCs w:val="21"/>
              </w:rPr>
            </w:pPr>
            <w:r w:rsidRPr="001C753A">
              <w:rPr>
                <w:rFonts w:ascii="Times New Roman" w:eastAsia="Batang" w:hAnsi="Times New Roman"/>
                <w:szCs w:val="21"/>
              </w:rPr>
              <w:t xml:space="preserve">Note: whether other network entities can generate label for Case 3a is out of RAN1 scope. </w:t>
            </w:r>
          </w:p>
        </w:tc>
      </w:tr>
    </w:tbl>
    <w:p w14:paraId="4BB20795" w14:textId="77777777" w:rsidR="005A4135" w:rsidRDefault="005A4135" w:rsidP="007827B3"/>
    <w:p w14:paraId="1C65D811" w14:textId="2C7F6D85" w:rsidR="005A4135" w:rsidRDefault="005F221A" w:rsidP="007827B3">
      <w:r>
        <w:t>F</w:t>
      </w:r>
      <w:r w:rsidR="00B8066D">
        <w:t>igure 4</w:t>
      </w:r>
      <w:r>
        <w:t xml:space="preserve"> </w:t>
      </w:r>
      <w:r w:rsidR="005A4135" w:rsidRPr="005379B5">
        <w:t xml:space="preserve">illustrates </w:t>
      </w:r>
      <w:r w:rsidR="00A775A6">
        <w:t>the</w:t>
      </w:r>
      <w:r w:rsidR="005A4135" w:rsidRPr="005379B5">
        <w:t xml:space="preserve"> potential deployment scenario for</w:t>
      </w:r>
      <w:r w:rsidR="005A4135">
        <w:t xml:space="preserve"> case 3a,</w:t>
      </w:r>
      <w:r w:rsidR="00B8066D">
        <w:t xml:space="preserve"> </w:t>
      </w:r>
      <w:r w:rsidR="004A12B2">
        <w:t>t</w:t>
      </w:r>
      <w:r w:rsidR="004A12B2" w:rsidRPr="004A12B2">
        <w:t xml:space="preserve">he gNB performs AI </w:t>
      </w:r>
      <w:r w:rsidR="004A12B2">
        <w:t xml:space="preserve">training, </w:t>
      </w:r>
      <w:r w:rsidR="004A12B2" w:rsidRPr="004A12B2">
        <w:t xml:space="preserve">inference and management. </w:t>
      </w:r>
    </w:p>
    <w:p w14:paraId="2A52F23D" w14:textId="1E69565D" w:rsidR="00C7676D" w:rsidRDefault="00946496" w:rsidP="00C7676D">
      <w:pPr>
        <w:keepNext/>
        <w:jc w:val="center"/>
      </w:pPr>
      <w:r>
        <w:object w:dxaOrig="11241" w:dyaOrig="5301" w14:anchorId="0C962B05">
          <v:shape id="_x0000_i1028" type="#_x0000_t75" style="width:481.75pt;height:227.25pt" o:ole="">
            <v:imagedata r:id="rId14" o:title=""/>
          </v:shape>
          <o:OLEObject Type="Embed" ProgID="Visio.Drawing.15" ShapeID="_x0000_i1028" DrawAspect="Content" ObjectID="_1789404119" r:id="rId15"/>
        </w:object>
      </w:r>
    </w:p>
    <w:p w14:paraId="068F8B0F" w14:textId="0ABFB385" w:rsidR="00C7676D" w:rsidRDefault="00C7676D" w:rsidP="00C7676D">
      <w:pPr>
        <w:pStyle w:val="ad"/>
        <w:jc w:val="center"/>
      </w:pPr>
      <w:r>
        <w:t xml:space="preserve">Figure </w:t>
      </w:r>
      <w:r>
        <w:fldChar w:fldCharType="begin"/>
      </w:r>
      <w:r>
        <w:instrText xml:space="preserve"> SEQ Figure \* ARABIC </w:instrText>
      </w:r>
      <w:r>
        <w:fldChar w:fldCharType="separate"/>
      </w:r>
      <w:r w:rsidR="00254164">
        <w:rPr>
          <w:noProof/>
        </w:rPr>
        <w:t>4</w:t>
      </w:r>
      <w:r>
        <w:fldChar w:fldCharType="end"/>
      </w:r>
      <w:r w:rsidRPr="00C7676D">
        <w:t xml:space="preserve"> </w:t>
      </w:r>
      <w:r>
        <w:t>deployment scenario 1 for case 3b (gNB is responsible for management)</w:t>
      </w:r>
    </w:p>
    <w:p w14:paraId="0D409DC2" w14:textId="77777777" w:rsidR="0069181E" w:rsidRPr="004A12B2" w:rsidRDefault="0069181E" w:rsidP="0069181E">
      <w:pPr>
        <w:rPr>
          <w:b/>
          <w:u w:val="single"/>
        </w:rPr>
      </w:pPr>
      <w:r w:rsidRPr="004A12B2">
        <w:rPr>
          <w:b/>
          <w:u w:val="single"/>
        </w:rPr>
        <w:t>AI model training</w:t>
      </w:r>
    </w:p>
    <w:p w14:paraId="5E8F8BD4" w14:textId="433C9AAE" w:rsidR="00601AF8" w:rsidRDefault="0069181E" w:rsidP="0069181E">
      <w:r>
        <w:lastRenderedPageBreak/>
        <w:t xml:space="preserve">According to SA2’s progress, the LMF can select UE with consent for positioning data collection. If the gNB needs </w:t>
      </w:r>
      <w:r w:rsidR="00E609E0">
        <w:t xml:space="preserve">the </w:t>
      </w:r>
      <w:r>
        <w:t>training data, it send</w:t>
      </w:r>
      <w:r w:rsidR="008E2777">
        <w:t>s</w:t>
      </w:r>
      <w:r>
        <w:t xml:space="preserve"> the data collection request to LMF, so that the LMF can select the UE with consent and </w:t>
      </w:r>
      <w:r w:rsidR="008E2777">
        <w:t>initiates</w:t>
      </w:r>
      <w:r>
        <w:t xml:space="preserve"> the exciting positioning procedure. </w:t>
      </w:r>
    </w:p>
    <w:p w14:paraId="3E30EBF6" w14:textId="6A7963CA" w:rsidR="0069181E" w:rsidRDefault="0069181E" w:rsidP="0069181E">
      <w:r>
        <w:t xml:space="preserve">Same as case 3b, there’re two parts </w:t>
      </w:r>
      <w:r w:rsidR="00601AF8">
        <w:t xml:space="preserve">of parameters </w:t>
      </w:r>
      <w:r>
        <w:t>for AI training data. i.e. measurements info and label info</w:t>
      </w:r>
      <w:r w:rsidR="008E2777">
        <w:t>.</w:t>
      </w:r>
      <w:r>
        <w:t xml:space="preserve"> </w:t>
      </w:r>
      <w:r w:rsidR="008E2777">
        <w:t>The measurement info can be collected by gNB itself and the measurement is triggered by LMF via measurement request. T</w:t>
      </w:r>
      <w:r>
        <w:t xml:space="preserve">he label info can be </w:t>
      </w:r>
      <w:r w:rsidR="008E2777">
        <w:t xml:space="preserve">also </w:t>
      </w:r>
      <w:r>
        <w:t>provided to gNB in measurement request</w:t>
      </w:r>
      <w:r w:rsidR="008E2777">
        <w:t xml:space="preserve"> message</w:t>
      </w:r>
      <w:r>
        <w:t>, so that the gNB can be aware of the relation between the measurement</w:t>
      </w:r>
      <w:r w:rsidR="00FB7889">
        <w:t>s</w:t>
      </w:r>
      <w:r>
        <w:t xml:space="preserve"> and the</w:t>
      </w:r>
      <w:r w:rsidR="00FB7889">
        <w:t xml:space="preserve"> corresponding</w:t>
      </w:r>
      <w:r>
        <w:t xml:space="preserve"> label</w:t>
      </w:r>
      <w:r w:rsidR="008E2777">
        <w:t xml:space="preserve"> for AI model training</w:t>
      </w:r>
      <w:r w:rsidR="00FB7889">
        <w:t xml:space="preserve"> and management</w:t>
      </w:r>
      <w:r>
        <w:t>. In our view, to protect the user location privacy, the label info can be the AoA or TDOA that are calculated by the LMF considering the TRP location and the ground truth</w:t>
      </w:r>
      <w:r w:rsidR="00FB7889">
        <w:t xml:space="preserve"> location</w:t>
      </w:r>
      <w:r>
        <w:t xml:space="preserve"> of the UE</w:t>
      </w:r>
      <w:r w:rsidR="00254164">
        <w:t xml:space="preserve"> </w:t>
      </w:r>
      <w:r>
        <w:t>(or PRU).</w:t>
      </w:r>
    </w:p>
    <w:p w14:paraId="58CFA8E0" w14:textId="69EBC840" w:rsidR="0069181E" w:rsidRDefault="0069181E" w:rsidP="00254164">
      <w:pPr>
        <w:keepNext/>
      </w:pPr>
      <w:r w:rsidRPr="00473E5E">
        <w:t xml:space="preserve">Figure </w:t>
      </w:r>
      <w:r w:rsidR="00254164">
        <w:t xml:space="preserve">5 </w:t>
      </w:r>
      <w:r w:rsidRPr="00473E5E">
        <w:t>illustrates the possible call flows for data collection and model training in case 3</w:t>
      </w:r>
      <w:r w:rsidR="00254164">
        <w:t>a</w:t>
      </w:r>
      <w:r>
        <w:t>.</w:t>
      </w:r>
      <w:r w:rsidRPr="00473E5E">
        <w:t xml:space="preserve"> </w:t>
      </w:r>
    </w:p>
    <w:p w14:paraId="1694D17F" w14:textId="0DDC51AE" w:rsidR="00254164" w:rsidRDefault="00A5027A" w:rsidP="00254164">
      <w:pPr>
        <w:keepNext/>
        <w:jc w:val="center"/>
      </w:pPr>
      <w:r>
        <w:object w:dxaOrig="9480" w:dyaOrig="7770" w14:anchorId="63AA5438">
          <v:shape id="_x0000_i1032" type="#_x0000_t75" style="width:473.95pt;height:388.5pt" o:ole="">
            <v:imagedata r:id="rId16" o:title=""/>
          </v:shape>
          <o:OLEObject Type="Embed" ProgID="Visio.Drawing.15" ShapeID="_x0000_i1032" DrawAspect="Content" ObjectID="_1789404120" r:id="rId17"/>
        </w:object>
      </w:r>
    </w:p>
    <w:p w14:paraId="68D7FFC2" w14:textId="638DBB63" w:rsidR="0069181E" w:rsidRDefault="00254164" w:rsidP="00254164">
      <w:pPr>
        <w:pStyle w:val="ad"/>
        <w:jc w:val="center"/>
      </w:pPr>
      <w:r>
        <w:t xml:space="preserve">Figure </w:t>
      </w:r>
      <w:r>
        <w:fldChar w:fldCharType="begin"/>
      </w:r>
      <w:r>
        <w:instrText xml:space="preserve"> SEQ Figure \* ARABIC </w:instrText>
      </w:r>
      <w:r>
        <w:fldChar w:fldCharType="separate"/>
      </w:r>
      <w:r>
        <w:rPr>
          <w:noProof/>
        </w:rPr>
        <w:t>5</w:t>
      </w:r>
      <w:r>
        <w:fldChar w:fldCharType="end"/>
      </w:r>
      <w:r>
        <w:t xml:space="preserve"> call flows of data collection and training for case 3a</w:t>
      </w:r>
    </w:p>
    <w:p w14:paraId="3E666EE1" w14:textId="7BE8D632" w:rsidR="0069181E" w:rsidRDefault="0069181E" w:rsidP="0069181E"/>
    <w:p w14:paraId="2E6E4103" w14:textId="3ABF9EA3" w:rsidR="001F717E" w:rsidRPr="001F717E" w:rsidRDefault="001F717E" w:rsidP="0069181E">
      <w:pPr>
        <w:rPr>
          <w:b/>
        </w:rPr>
      </w:pPr>
      <w:r w:rsidRPr="001F717E">
        <w:rPr>
          <w:b/>
        </w:rPr>
        <w:t>Observation</w:t>
      </w:r>
      <w:r w:rsidR="00FB7756">
        <w:rPr>
          <w:b/>
        </w:rPr>
        <w:t xml:space="preserve"> 5</w:t>
      </w:r>
      <w:r w:rsidRPr="001F717E">
        <w:rPr>
          <w:b/>
        </w:rPr>
        <w:t xml:space="preserve">, </w:t>
      </w:r>
      <w:r>
        <w:rPr>
          <w:b/>
        </w:rPr>
        <w:t xml:space="preserve">according to SA2 progress, </w:t>
      </w:r>
      <w:r w:rsidRPr="001F717E">
        <w:rPr>
          <w:b/>
        </w:rPr>
        <w:t>LMF is responsible for UE selection by knowing the UE consent and data requirement in positioning.</w:t>
      </w:r>
    </w:p>
    <w:p w14:paraId="45D28EE8" w14:textId="3E50B93D" w:rsidR="001F717E" w:rsidRPr="001F717E" w:rsidRDefault="008E2777" w:rsidP="008E2777">
      <w:pPr>
        <w:keepNext/>
        <w:rPr>
          <w:b/>
        </w:rPr>
      </w:pPr>
      <w:r w:rsidRPr="001F717E">
        <w:rPr>
          <w:b/>
        </w:rPr>
        <w:lastRenderedPageBreak/>
        <w:t>Proposal</w:t>
      </w:r>
      <w:r w:rsidR="00FB7756">
        <w:rPr>
          <w:b/>
        </w:rPr>
        <w:t xml:space="preserve"> 4</w:t>
      </w:r>
      <w:r w:rsidRPr="001F717E">
        <w:rPr>
          <w:b/>
        </w:rPr>
        <w:t xml:space="preserve">, </w:t>
      </w:r>
      <w:r w:rsidR="001F717E" w:rsidRPr="001F717E">
        <w:rPr>
          <w:b/>
        </w:rPr>
        <w:t xml:space="preserve">LMF can select UE with consent and trigger existing positioning procedures as per gNB’s </w:t>
      </w:r>
      <w:r w:rsidR="00A5027A">
        <w:rPr>
          <w:b/>
        </w:rPr>
        <w:t>indication of data collection</w:t>
      </w:r>
      <w:r w:rsidR="001F717E" w:rsidRPr="001F717E">
        <w:rPr>
          <w:b/>
        </w:rPr>
        <w:t xml:space="preserve"> so that the gNB and perform the measurement for AI model training in case 3a.</w:t>
      </w:r>
    </w:p>
    <w:p w14:paraId="7AB88926" w14:textId="59C2CC1C" w:rsidR="0069181E" w:rsidRPr="0046211F" w:rsidRDefault="001F717E" w:rsidP="008E2777">
      <w:pPr>
        <w:keepNext/>
        <w:rPr>
          <w:b/>
        </w:rPr>
      </w:pPr>
      <w:r w:rsidRPr="001F717E">
        <w:rPr>
          <w:b/>
        </w:rPr>
        <w:t>Proposal</w:t>
      </w:r>
      <w:r w:rsidR="00FB7756">
        <w:rPr>
          <w:b/>
        </w:rPr>
        <w:t xml:space="preserve"> 5</w:t>
      </w:r>
      <w:r w:rsidRPr="001F717E">
        <w:rPr>
          <w:b/>
        </w:rPr>
        <w:t>, LMF provide the label info in the measurement request, so that the gNB can use it for AI model training in case 3a.</w:t>
      </w:r>
    </w:p>
    <w:p w14:paraId="40DE6A8F" w14:textId="77777777" w:rsidR="00A775A6" w:rsidRPr="004A12B2" w:rsidRDefault="00A775A6" w:rsidP="00A775A6">
      <w:pPr>
        <w:keepNext/>
        <w:rPr>
          <w:b/>
          <w:u w:val="single"/>
        </w:rPr>
      </w:pPr>
      <w:r w:rsidRPr="004A12B2">
        <w:rPr>
          <w:b/>
          <w:u w:val="single"/>
        </w:rPr>
        <w:t>AI model inference</w:t>
      </w:r>
    </w:p>
    <w:p w14:paraId="079C8B00" w14:textId="20CC5A87" w:rsidR="00416D43" w:rsidRDefault="00416D43" w:rsidP="00A775A6">
      <w:pPr>
        <w:keepNext/>
      </w:pPr>
      <w:r w:rsidRPr="001768A2">
        <w:t>For gNB-side model inference (Case 3a), input data is internally available at gNB</w:t>
      </w:r>
      <w:r>
        <w:t>, the output data can be the existing measurement results</w:t>
      </w:r>
      <w:r w:rsidRPr="008E165A">
        <w:t xml:space="preserve">. </w:t>
      </w:r>
      <w:r>
        <w:t>Thus, the e</w:t>
      </w:r>
      <w:r w:rsidRPr="008E165A">
        <w:t xml:space="preserve">xisting signaling can be reused </w:t>
      </w:r>
      <w:r>
        <w:t xml:space="preserve">for the model inference in case 3a. </w:t>
      </w:r>
      <w:r w:rsidR="00A775A6" w:rsidRPr="005379B5">
        <w:t xml:space="preserve">Figure </w:t>
      </w:r>
      <w:r>
        <w:t>6</w:t>
      </w:r>
      <w:r w:rsidR="00A775A6" w:rsidRPr="005379B5">
        <w:t xml:space="preserve"> illustrates the possible call flows for data collection and model inference in case 3</w:t>
      </w:r>
      <w:r w:rsidR="00A775A6">
        <w:t xml:space="preserve">a. It can be seen that the existing </w:t>
      </w:r>
      <w:r w:rsidR="00601AF8">
        <w:t>NRPPa measurement</w:t>
      </w:r>
      <w:r w:rsidR="00A775A6">
        <w:t xml:space="preserve"> procedures can be used for inference data collection</w:t>
      </w:r>
      <w:r>
        <w:t>.</w:t>
      </w:r>
    </w:p>
    <w:p w14:paraId="79ADD79C" w14:textId="103DC5BD" w:rsidR="00416D43" w:rsidRDefault="00416D43" w:rsidP="00A775A6">
      <w:pPr>
        <w:keepNext/>
      </w:pPr>
      <w:r>
        <w:t>The a</w:t>
      </w:r>
      <w:r w:rsidRPr="00416D43">
        <w:t xml:space="preserve">dditional conditions </w:t>
      </w:r>
      <w:r>
        <w:t xml:space="preserve">had been discussed in TR 38.843[2], which can </w:t>
      </w:r>
      <w:r w:rsidRPr="00133C49">
        <w:t>be divided into two categories: NW-side additional conditions and UE-side additional conditions</w:t>
      </w:r>
      <w:r>
        <w:t xml:space="preserve">. For gNB-side model, the additional conditions for model management (e.g. whether to use AI feature or not, when to fall back) should also be considered, but what’s the additional conditions may need further discussion in RAN1. </w:t>
      </w:r>
    </w:p>
    <w:p w14:paraId="67BB837C" w14:textId="36102C98" w:rsidR="00A775A6" w:rsidRDefault="0069181E" w:rsidP="00A775A6">
      <w:pPr>
        <w:jc w:val="center"/>
      </w:pPr>
      <w:r>
        <w:object w:dxaOrig="8690" w:dyaOrig="6831" w14:anchorId="197C2F6D">
          <v:shape id="_x0000_i1030" type="#_x0000_t75" style="width:434.5pt;height:341.55pt" o:ole="">
            <v:imagedata r:id="rId18" o:title=""/>
          </v:shape>
          <o:OLEObject Type="Embed" ProgID="Visio.Drawing.15" ShapeID="_x0000_i1030" DrawAspect="Content" ObjectID="_1789404121" r:id="rId19"/>
        </w:object>
      </w:r>
    </w:p>
    <w:p w14:paraId="73ED89F8" w14:textId="417644F0" w:rsidR="00791FEB" w:rsidRDefault="00791FEB" w:rsidP="00791FEB">
      <w:pPr>
        <w:pStyle w:val="ad"/>
        <w:jc w:val="center"/>
        <w:rPr>
          <w:b/>
        </w:rPr>
      </w:pPr>
      <w:r>
        <w:t xml:space="preserve">Figure </w:t>
      </w:r>
      <w:r>
        <w:fldChar w:fldCharType="begin"/>
      </w:r>
      <w:r>
        <w:instrText xml:space="preserve"> SEQ Figure \* ARABIC </w:instrText>
      </w:r>
      <w:r>
        <w:fldChar w:fldCharType="separate"/>
      </w:r>
      <w:r>
        <w:rPr>
          <w:noProof/>
        </w:rPr>
        <w:t>6</w:t>
      </w:r>
      <w:r>
        <w:fldChar w:fldCharType="end"/>
      </w:r>
      <w:r w:rsidRPr="00117CC9">
        <w:t xml:space="preserve"> </w:t>
      </w:r>
      <w:r>
        <w:t>call flows of data collection and inference for case 3a</w:t>
      </w:r>
    </w:p>
    <w:p w14:paraId="403356DE" w14:textId="5BA3A99A" w:rsidR="005A4135" w:rsidRDefault="005A4135" w:rsidP="008A727E"/>
    <w:p w14:paraId="0E149A0C" w14:textId="2DF205AA" w:rsidR="002636AF" w:rsidRDefault="002636AF" w:rsidP="002636AF">
      <w:pPr>
        <w:rPr>
          <w:b/>
        </w:rPr>
      </w:pPr>
      <w:r w:rsidRPr="002636AF">
        <w:rPr>
          <w:b/>
        </w:rPr>
        <w:t>Proposal</w:t>
      </w:r>
      <w:r>
        <w:rPr>
          <w:b/>
        </w:rPr>
        <w:t xml:space="preserve"> </w:t>
      </w:r>
      <w:r w:rsidR="00FB7756">
        <w:rPr>
          <w:b/>
        </w:rPr>
        <w:t>6</w:t>
      </w:r>
      <w:r w:rsidRPr="002636AF">
        <w:rPr>
          <w:b/>
        </w:rPr>
        <w:t>, RAN3 agree the existing procedure and</w:t>
      </w:r>
      <w:r>
        <w:rPr>
          <w:b/>
        </w:rPr>
        <w:t xml:space="preserve"> signalling can be re-used for AI model inference of case 3a.</w:t>
      </w:r>
    </w:p>
    <w:p w14:paraId="0A1DAA6C" w14:textId="2289453B" w:rsidR="00416D43" w:rsidRDefault="00416D43" w:rsidP="002636AF">
      <w:pPr>
        <w:rPr>
          <w:b/>
        </w:rPr>
      </w:pPr>
      <w:r>
        <w:rPr>
          <w:b/>
        </w:rPr>
        <w:t>Proposal</w:t>
      </w:r>
      <w:r w:rsidR="00FB7756">
        <w:rPr>
          <w:b/>
        </w:rPr>
        <w:t xml:space="preserve"> 7</w:t>
      </w:r>
      <w:r>
        <w:rPr>
          <w:b/>
        </w:rPr>
        <w:t>, gNB needs to manage the gNB-side AI model based on the additional conditions, the details are pending to RAN1 discussion.</w:t>
      </w:r>
    </w:p>
    <w:p w14:paraId="08AD62AE" w14:textId="27E8B656" w:rsidR="00347702" w:rsidRDefault="00A95266" w:rsidP="00347702">
      <w:pPr>
        <w:pStyle w:val="1"/>
      </w:pPr>
      <w:r>
        <w:t>4</w:t>
      </w:r>
      <w:r w:rsidR="00347702" w:rsidRPr="006E13D1">
        <w:tab/>
      </w:r>
      <w:r w:rsidR="00347702">
        <w:t>Conclusion</w:t>
      </w:r>
    </w:p>
    <w:p w14:paraId="5CB32AD4" w14:textId="45EE468A" w:rsidR="00347702" w:rsidRDefault="005A05B8" w:rsidP="00347702">
      <w:r>
        <w:t xml:space="preserve">In this contribution, we </w:t>
      </w:r>
      <w:r w:rsidR="009A4EE0">
        <w:t xml:space="preserve">discussed the </w:t>
      </w:r>
      <w:r w:rsidR="00A95266">
        <w:t xml:space="preserve">AI-based positioning from RAN3 perspective </w:t>
      </w:r>
      <w:r w:rsidR="009A4EE0">
        <w:t xml:space="preserve">and have the following proposals. </w:t>
      </w:r>
    </w:p>
    <w:p w14:paraId="502E8D87" w14:textId="00C70D1B" w:rsidR="0046211F" w:rsidRPr="0046211F" w:rsidRDefault="0046211F" w:rsidP="0046211F">
      <w:pPr>
        <w:rPr>
          <w:b/>
          <w:bCs/>
          <w:i/>
          <w:iCs/>
          <w:u w:val="single"/>
          <w:lang w:eastAsia="zh-CN"/>
        </w:rPr>
      </w:pPr>
      <w:r>
        <w:rPr>
          <w:b/>
          <w:bCs/>
          <w:i/>
          <w:iCs/>
          <w:u w:val="single"/>
          <w:lang w:eastAsia="zh-CN"/>
        </w:rPr>
        <w:lastRenderedPageBreak/>
        <w:t>Architecture scope</w:t>
      </w:r>
    </w:p>
    <w:p w14:paraId="1228B0F1" w14:textId="0ACF5CFA" w:rsidR="0046211F" w:rsidRPr="003E6DCE" w:rsidRDefault="0046211F" w:rsidP="0046211F">
      <w:pPr>
        <w:overflowPunct w:val="0"/>
        <w:autoSpaceDE w:val="0"/>
        <w:autoSpaceDN w:val="0"/>
        <w:adjustRightInd w:val="0"/>
        <w:spacing w:after="120" w:line="288" w:lineRule="auto"/>
        <w:jc w:val="both"/>
        <w:textAlignment w:val="baseline"/>
        <w:rPr>
          <w:lang w:eastAsia="zh-CN"/>
        </w:rPr>
      </w:pPr>
      <w:r>
        <w:rPr>
          <w:b/>
          <w:lang w:eastAsia="zh-CN"/>
        </w:rPr>
        <w:t xml:space="preserve">Proposal 1, </w:t>
      </w:r>
      <w:r w:rsidRPr="008A3CCF">
        <w:rPr>
          <w:b/>
          <w:lang w:eastAsia="zh-CN"/>
        </w:rPr>
        <w:t xml:space="preserve">RAN3 discuss non-split architecture and focus on the stage2 procedure and </w:t>
      </w:r>
      <w:proofErr w:type="spellStart"/>
      <w:r w:rsidRPr="008A3CCF">
        <w:rPr>
          <w:b/>
          <w:lang w:eastAsia="zh-CN"/>
        </w:rPr>
        <w:t>NRPPa</w:t>
      </w:r>
      <w:proofErr w:type="spellEnd"/>
      <w:r w:rsidRPr="008A3CCF">
        <w:rPr>
          <w:b/>
          <w:lang w:eastAsia="zh-CN"/>
        </w:rPr>
        <w:t xml:space="preserve"> impacts first.</w:t>
      </w:r>
      <w:r>
        <w:rPr>
          <w:lang w:eastAsia="zh-CN"/>
        </w:rPr>
        <w:t xml:space="preserve">  </w:t>
      </w:r>
    </w:p>
    <w:p w14:paraId="6114F179" w14:textId="3375F25C" w:rsidR="0046211F" w:rsidRPr="0046211F" w:rsidRDefault="0046211F" w:rsidP="00347702">
      <w:pPr>
        <w:rPr>
          <w:b/>
          <w:bCs/>
          <w:i/>
          <w:iCs/>
          <w:u w:val="single"/>
        </w:rPr>
      </w:pPr>
      <w:r w:rsidRPr="0046211F">
        <w:rPr>
          <w:b/>
          <w:bCs/>
          <w:i/>
          <w:iCs/>
          <w:u w:val="single"/>
        </w:rPr>
        <w:t>Case 3b</w:t>
      </w:r>
    </w:p>
    <w:p w14:paraId="4FE8E421" w14:textId="77777777" w:rsidR="0046211F" w:rsidRDefault="0046211F" w:rsidP="0046211F">
      <w:pPr>
        <w:rPr>
          <w:b/>
          <w:lang w:eastAsia="zh-CN"/>
        </w:rPr>
      </w:pPr>
      <w:r w:rsidRPr="00851D41">
        <w:rPr>
          <w:b/>
          <w:lang w:eastAsia="zh-CN"/>
        </w:rPr>
        <w:t>Observation</w:t>
      </w:r>
      <w:r>
        <w:rPr>
          <w:b/>
          <w:lang w:eastAsia="zh-CN"/>
        </w:rPr>
        <w:t xml:space="preserve"> 1</w:t>
      </w:r>
      <w:r w:rsidRPr="00851D41">
        <w:rPr>
          <w:b/>
          <w:lang w:eastAsia="zh-CN"/>
        </w:rPr>
        <w:t>,</w:t>
      </w:r>
      <w:r w:rsidRPr="00473E5E">
        <w:rPr>
          <w:b/>
          <w:lang w:eastAsia="zh-CN"/>
        </w:rPr>
        <w:t xml:space="preserve"> </w:t>
      </w:r>
      <w:r>
        <w:rPr>
          <w:b/>
          <w:lang w:eastAsia="zh-CN"/>
        </w:rPr>
        <w:t xml:space="preserve">the </w:t>
      </w:r>
      <w:r w:rsidRPr="00473E5E">
        <w:rPr>
          <w:b/>
          <w:lang w:eastAsia="zh-CN"/>
        </w:rPr>
        <w:t>training or inference data</w:t>
      </w:r>
      <w:r>
        <w:rPr>
          <w:b/>
          <w:lang w:eastAsia="zh-CN"/>
        </w:rPr>
        <w:t xml:space="preserve"> from </w:t>
      </w:r>
      <w:proofErr w:type="spellStart"/>
      <w:r>
        <w:rPr>
          <w:b/>
          <w:lang w:eastAsia="zh-CN"/>
        </w:rPr>
        <w:t>gNB</w:t>
      </w:r>
      <w:proofErr w:type="spellEnd"/>
      <w:r>
        <w:rPr>
          <w:b/>
          <w:lang w:eastAsia="zh-CN"/>
        </w:rPr>
        <w:t xml:space="preserve"> in case 3b</w:t>
      </w:r>
      <w:r w:rsidRPr="00473E5E">
        <w:rPr>
          <w:b/>
          <w:lang w:eastAsia="zh-CN"/>
        </w:rPr>
        <w:t xml:space="preserve"> can be sample-based or path-based, which are still under RAN1 discussion.</w:t>
      </w:r>
    </w:p>
    <w:p w14:paraId="3484A4C6" w14:textId="77777777" w:rsidR="0046211F" w:rsidRDefault="0046211F" w:rsidP="0046211F">
      <w:pPr>
        <w:rPr>
          <w:b/>
          <w:lang w:eastAsia="zh-CN"/>
        </w:rPr>
      </w:pPr>
      <w:r>
        <w:rPr>
          <w:b/>
          <w:lang w:eastAsia="zh-CN"/>
        </w:rPr>
        <w:t>Observation 2, e</w:t>
      </w:r>
      <w:r w:rsidRPr="00473E5E">
        <w:rPr>
          <w:b/>
          <w:lang w:eastAsia="zh-CN"/>
        </w:rPr>
        <w:t xml:space="preserve">xisting </w:t>
      </w:r>
      <w:r>
        <w:rPr>
          <w:b/>
          <w:lang w:eastAsia="zh-CN"/>
        </w:rPr>
        <w:t xml:space="preserve">measurement </w:t>
      </w:r>
      <w:proofErr w:type="spellStart"/>
      <w:r w:rsidRPr="00473E5E">
        <w:rPr>
          <w:b/>
          <w:lang w:eastAsia="zh-CN"/>
        </w:rPr>
        <w:t>signaling</w:t>
      </w:r>
      <w:proofErr w:type="spellEnd"/>
      <w:r w:rsidRPr="00473E5E">
        <w:rPr>
          <w:b/>
          <w:lang w:eastAsia="zh-CN"/>
        </w:rPr>
        <w:t xml:space="preserve"> can be reused for path-based measurements</w:t>
      </w:r>
      <w:r>
        <w:rPr>
          <w:b/>
          <w:lang w:eastAsia="zh-CN"/>
        </w:rPr>
        <w:t>.</w:t>
      </w:r>
    </w:p>
    <w:p w14:paraId="5FB21126" w14:textId="4BA0463C" w:rsidR="0046211F" w:rsidRDefault="0046211F" w:rsidP="0046211F">
      <w:pPr>
        <w:rPr>
          <w:b/>
          <w:lang w:eastAsia="zh-CN"/>
        </w:rPr>
      </w:pPr>
      <w:r>
        <w:rPr>
          <w:b/>
          <w:lang w:eastAsia="zh-CN"/>
        </w:rPr>
        <w:t>Observation 3, n</w:t>
      </w:r>
      <w:r w:rsidRPr="00473E5E">
        <w:rPr>
          <w:b/>
          <w:lang w:eastAsia="zh-CN"/>
        </w:rPr>
        <w:t>ew measurement types and parameters need to be introduced for sample-based measurements</w:t>
      </w:r>
      <w:r>
        <w:rPr>
          <w:b/>
          <w:lang w:eastAsia="zh-CN"/>
        </w:rPr>
        <w:t>.</w:t>
      </w:r>
    </w:p>
    <w:p w14:paraId="5EB34689" w14:textId="59E9878A" w:rsidR="0046211F" w:rsidRPr="0046211F" w:rsidRDefault="0046211F" w:rsidP="0046211F">
      <w:pPr>
        <w:rPr>
          <w:b/>
        </w:rPr>
      </w:pPr>
      <w:r>
        <w:rPr>
          <w:b/>
        </w:rPr>
        <w:t xml:space="preserve">Observation 4, </w:t>
      </w:r>
      <w:r w:rsidRPr="004A12B2">
        <w:rPr>
          <w:b/>
        </w:rPr>
        <w:t xml:space="preserve">According to RAN1 agreements, it is unclear whether and what assistance information and/or measurement reports may be sent from </w:t>
      </w:r>
      <w:proofErr w:type="spellStart"/>
      <w:r w:rsidRPr="004A12B2">
        <w:rPr>
          <w:b/>
        </w:rPr>
        <w:t>gNB</w:t>
      </w:r>
      <w:proofErr w:type="spellEnd"/>
      <w:r w:rsidRPr="004A12B2">
        <w:rPr>
          <w:b/>
        </w:rPr>
        <w:t xml:space="preserve"> to LMF to assist with performance monitoring.</w:t>
      </w:r>
    </w:p>
    <w:p w14:paraId="4D48DB1C" w14:textId="77777777" w:rsidR="0046211F" w:rsidRDefault="0046211F" w:rsidP="0046211F">
      <w:pPr>
        <w:rPr>
          <w:b/>
          <w:lang w:eastAsia="zh-CN"/>
        </w:rPr>
      </w:pPr>
      <w:r>
        <w:rPr>
          <w:b/>
          <w:lang w:eastAsia="zh-CN"/>
        </w:rPr>
        <w:t>Proposal 1, to support</w:t>
      </w:r>
      <w:r w:rsidRPr="00473E5E">
        <w:rPr>
          <w:b/>
          <w:lang w:eastAsia="zh-CN"/>
        </w:rPr>
        <w:t xml:space="preserve"> case 3b</w:t>
      </w:r>
      <w:r>
        <w:rPr>
          <w:b/>
          <w:lang w:eastAsia="zh-CN"/>
        </w:rPr>
        <w:t xml:space="preserve">, </w:t>
      </w:r>
      <w:r w:rsidRPr="00473E5E">
        <w:rPr>
          <w:b/>
          <w:lang w:eastAsia="zh-CN"/>
        </w:rPr>
        <w:t xml:space="preserve">RAN3 agrees that existing </w:t>
      </w:r>
      <w:proofErr w:type="spellStart"/>
      <w:r w:rsidRPr="00473E5E">
        <w:rPr>
          <w:b/>
          <w:lang w:eastAsia="zh-CN"/>
        </w:rPr>
        <w:t>signaling</w:t>
      </w:r>
      <w:proofErr w:type="spellEnd"/>
      <w:r w:rsidRPr="00473E5E">
        <w:rPr>
          <w:b/>
          <w:lang w:eastAsia="zh-CN"/>
        </w:rPr>
        <w:t xml:space="preserve"> can be reused for training and inference data collection</w:t>
      </w:r>
      <w:r>
        <w:rPr>
          <w:b/>
          <w:lang w:eastAsia="zh-CN"/>
        </w:rPr>
        <w:t xml:space="preserve"> in case of </w:t>
      </w:r>
      <w:r w:rsidRPr="00473E5E">
        <w:rPr>
          <w:b/>
          <w:lang w:eastAsia="zh-CN"/>
        </w:rPr>
        <w:t>path-based measurements</w:t>
      </w:r>
      <w:r>
        <w:rPr>
          <w:b/>
          <w:lang w:eastAsia="zh-CN"/>
        </w:rPr>
        <w:t>.</w:t>
      </w:r>
    </w:p>
    <w:p w14:paraId="7F0AA81F" w14:textId="77777777" w:rsidR="0046211F" w:rsidRDefault="0046211F" w:rsidP="0046211F">
      <w:pPr>
        <w:rPr>
          <w:b/>
          <w:lang w:eastAsia="zh-CN"/>
        </w:rPr>
      </w:pPr>
      <w:r>
        <w:rPr>
          <w:b/>
          <w:lang w:eastAsia="zh-CN"/>
        </w:rPr>
        <w:t>Proposal 2, R</w:t>
      </w:r>
      <w:r w:rsidRPr="004A12B2">
        <w:rPr>
          <w:b/>
          <w:lang w:eastAsia="zh-CN"/>
        </w:rPr>
        <w:t>AN3 wait for RAN1’s progress on the details of sample-based measurements for case 3b</w:t>
      </w:r>
      <w:r>
        <w:rPr>
          <w:b/>
          <w:lang w:eastAsia="zh-CN"/>
        </w:rPr>
        <w:t>.</w:t>
      </w:r>
    </w:p>
    <w:p w14:paraId="3C74B49D" w14:textId="77777777" w:rsidR="0046211F" w:rsidRDefault="0046211F" w:rsidP="0046211F">
      <w:pPr>
        <w:rPr>
          <w:b/>
          <w:lang w:eastAsia="zh-CN"/>
        </w:rPr>
      </w:pPr>
      <w:r>
        <w:rPr>
          <w:b/>
        </w:rPr>
        <w:t xml:space="preserve">Proposal 3, </w:t>
      </w:r>
      <w:r w:rsidRPr="004A12B2">
        <w:rPr>
          <w:b/>
        </w:rPr>
        <w:t xml:space="preserve">RAN3 wait for RAN1’s progress on the monitoring data from </w:t>
      </w:r>
      <w:proofErr w:type="spellStart"/>
      <w:r w:rsidRPr="004A12B2">
        <w:rPr>
          <w:b/>
        </w:rPr>
        <w:t>gNB</w:t>
      </w:r>
      <w:proofErr w:type="spellEnd"/>
      <w:r w:rsidRPr="004A12B2">
        <w:rPr>
          <w:b/>
        </w:rPr>
        <w:t xml:space="preserve"> for case 3b</w:t>
      </w:r>
      <w:r>
        <w:rPr>
          <w:b/>
          <w:lang w:eastAsia="zh-CN"/>
        </w:rPr>
        <w:t>.</w:t>
      </w:r>
    </w:p>
    <w:p w14:paraId="4EDF79C7" w14:textId="01B1AF6E" w:rsidR="0046211F" w:rsidRPr="0046211F" w:rsidRDefault="0046211F" w:rsidP="00347702">
      <w:pPr>
        <w:rPr>
          <w:b/>
          <w:bCs/>
          <w:i/>
          <w:iCs/>
          <w:u w:val="single"/>
          <w:lang w:eastAsia="zh-CN"/>
        </w:rPr>
      </w:pPr>
      <w:r w:rsidRPr="0046211F">
        <w:rPr>
          <w:b/>
          <w:bCs/>
          <w:i/>
          <w:iCs/>
          <w:u w:val="single"/>
          <w:lang w:eastAsia="zh-CN"/>
        </w:rPr>
        <w:t>Case 3a</w:t>
      </w:r>
    </w:p>
    <w:p w14:paraId="211D38CC" w14:textId="77777777" w:rsidR="0046211F" w:rsidRPr="001F717E" w:rsidRDefault="0046211F" w:rsidP="0046211F">
      <w:pPr>
        <w:rPr>
          <w:b/>
        </w:rPr>
      </w:pPr>
      <w:r w:rsidRPr="001F717E">
        <w:rPr>
          <w:b/>
        </w:rPr>
        <w:t>Observation</w:t>
      </w:r>
      <w:r>
        <w:rPr>
          <w:b/>
        </w:rPr>
        <w:t xml:space="preserve"> 5</w:t>
      </w:r>
      <w:r w:rsidRPr="001F717E">
        <w:rPr>
          <w:b/>
        </w:rPr>
        <w:t xml:space="preserve">, </w:t>
      </w:r>
      <w:r>
        <w:rPr>
          <w:b/>
        </w:rPr>
        <w:t xml:space="preserve">according to SA2 progress, </w:t>
      </w:r>
      <w:r w:rsidRPr="001F717E">
        <w:rPr>
          <w:b/>
        </w:rPr>
        <w:t>LMF is responsible for UE selection by knowing the UE consent and data requirement in positioning.</w:t>
      </w:r>
    </w:p>
    <w:p w14:paraId="42FF154F" w14:textId="77777777" w:rsidR="00A5027A" w:rsidRPr="001F717E" w:rsidRDefault="00A5027A" w:rsidP="00A5027A">
      <w:pPr>
        <w:keepNext/>
        <w:rPr>
          <w:b/>
        </w:rPr>
      </w:pPr>
      <w:r w:rsidRPr="001F717E">
        <w:rPr>
          <w:b/>
        </w:rPr>
        <w:t>Proposal</w:t>
      </w:r>
      <w:r>
        <w:rPr>
          <w:b/>
        </w:rPr>
        <w:t xml:space="preserve"> 4</w:t>
      </w:r>
      <w:r w:rsidRPr="001F717E">
        <w:rPr>
          <w:b/>
        </w:rPr>
        <w:t xml:space="preserve">, LMF can select UE with consent and trigger existing positioning procedures as per </w:t>
      </w:r>
      <w:proofErr w:type="spellStart"/>
      <w:r w:rsidRPr="001F717E">
        <w:rPr>
          <w:b/>
        </w:rPr>
        <w:t>gNB’s</w:t>
      </w:r>
      <w:proofErr w:type="spellEnd"/>
      <w:r w:rsidRPr="001F717E">
        <w:rPr>
          <w:b/>
        </w:rPr>
        <w:t xml:space="preserve"> </w:t>
      </w:r>
      <w:r>
        <w:rPr>
          <w:b/>
        </w:rPr>
        <w:t>indication of data collection</w:t>
      </w:r>
      <w:r w:rsidRPr="001F717E">
        <w:rPr>
          <w:b/>
        </w:rPr>
        <w:t xml:space="preserve"> so that the </w:t>
      </w:r>
      <w:proofErr w:type="spellStart"/>
      <w:r w:rsidRPr="001F717E">
        <w:rPr>
          <w:b/>
        </w:rPr>
        <w:t>gNB</w:t>
      </w:r>
      <w:proofErr w:type="spellEnd"/>
      <w:r w:rsidRPr="001F717E">
        <w:rPr>
          <w:b/>
        </w:rPr>
        <w:t xml:space="preserve"> and perform the measurement for AI model training in case 3a.</w:t>
      </w:r>
    </w:p>
    <w:p w14:paraId="431CD5BD" w14:textId="77777777" w:rsidR="0046211F" w:rsidRPr="001F717E" w:rsidRDefault="0046211F" w:rsidP="0046211F">
      <w:pPr>
        <w:keepNext/>
        <w:rPr>
          <w:b/>
        </w:rPr>
      </w:pPr>
      <w:r w:rsidRPr="001F717E">
        <w:rPr>
          <w:b/>
        </w:rPr>
        <w:t>Proposal</w:t>
      </w:r>
      <w:r>
        <w:rPr>
          <w:b/>
        </w:rPr>
        <w:t xml:space="preserve"> 5</w:t>
      </w:r>
      <w:r w:rsidRPr="001F717E">
        <w:rPr>
          <w:b/>
        </w:rPr>
        <w:t xml:space="preserve">, LMF provide the label info in the measurement request, so that the </w:t>
      </w:r>
      <w:proofErr w:type="spellStart"/>
      <w:r w:rsidRPr="001F717E">
        <w:rPr>
          <w:b/>
        </w:rPr>
        <w:t>gNB</w:t>
      </w:r>
      <w:proofErr w:type="spellEnd"/>
      <w:r w:rsidRPr="001F717E">
        <w:rPr>
          <w:b/>
        </w:rPr>
        <w:t xml:space="preserve"> can use it for AI model training in case 3a.</w:t>
      </w:r>
    </w:p>
    <w:p w14:paraId="2B8728B8" w14:textId="77777777" w:rsidR="0046211F" w:rsidRDefault="0046211F" w:rsidP="0046211F">
      <w:pPr>
        <w:rPr>
          <w:b/>
        </w:rPr>
      </w:pPr>
      <w:r w:rsidRPr="002636AF">
        <w:rPr>
          <w:b/>
        </w:rPr>
        <w:t>Proposal</w:t>
      </w:r>
      <w:r>
        <w:rPr>
          <w:b/>
        </w:rPr>
        <w:t xml:space="preserve"> 6</w:t>
      </w:r>
      <w:r w:rsidRPr="002636AF">
        <w:rPr>
          <w:b/>
        </w:rPr>
        <w:t>, RAN3 agree the existing procedure and</w:t>
      </w:r>
      <w:r>
        <w:rPr>
          <w:b/>
        </w:rPr>
        <w:t xml:space="preserve"> signalling can be re-used for AI model inference of case 3a.</w:t>
      </w:r>
    </w:p>
    <w:p w14:paraId="18A3CF54" w14:textId="418868AB" w:rsidR="0046211F" w:rsidRPr="0046211F" w:rsidRDefault="0046211F" w:rsidP="00347702">
      <w:pPr>
        <w:rPr>
          <w:b/>
        </w:rPr>
      </w:pPr>
      <w:r>
        <w:rPr>
          <w:b/>
        </w:rPr>
        <w:t xml:space="preserve">Proposal 7, </w:t>
      </w:r>
      <w:proofErr w:type="spellStart"/>
      <w:r>
        <w:rPr>
          <w:b/>
        </w:rPr>
        <w:t>gNB</w:t>
      </w:r>
      <w:proofErr w:type="spellEnd"/>
      <w:r>
        <w:rPr>
          <w:b/>
        </w:rPr>
        <w:t xml:space="preserve"> needs to manage the </w:t>
      </w:r>
      <w:proofErr w:type="spellStart"/>
      <w:r>
        <w:rPr>
          <w:b/>
        </w:rPr>
        <w:t>gNB</w:t>
      </w:r>
      <w:proofErr w:type="spellEnd"/>
      <w:r>
        <w:rPr>
          <w:b/>
        </w:rPr>
        <w:t>-side AI model based on the additional conditions, the details are pending to RAN1 discussion.</w:t>
      </w:r>
    </w:p>
    <w:p w14:paraId="47DD231A" w14:textId="0C34CB95" w:rsidR="00347702" w:rsidRDefault="008607F5" w:rsidP="00347702">
      <w:pPr>
        <w:pStyle w:val="1"/>
      </w:pPr>
      <w:r>
        <w:t>5</w:t>
      </w:r>
      <w:r w:rsidR="00347702" w:rsidRPr="006E13D1">
        <w:tab/>
      </w:r>
      <w:r w:rsidR="00347702">
        <w:t>Reference</w:t>
      </w:r>
    </w:p>
    <w:p w14:paraId="0D615659" w14:textId="7D5147FA" w:rsidR="00964561" w:rsidRDefault="00CC2782" w:rsidP="00347702">
      <w:r>
        <w:t>[</w:t>
      </w:r>
      <w:r w:rsidR="00BE06C0">
        <w:t>1</w:t>
      </w:r>
      <w:r>
        <w:t>]</w:t>
      </w:r>
      <w:r w:rsidR="00270B56">
        <w:tab/>
      </w:r>
      <w:r w:rsidR="00964561">
        <w:t xml:space="preserve"> </w:t>
      </w:r>
      <w:r w:rsidR="0086053A" w:rsidRPr="0086053A">
        <w:t>RP-242399</w:t>
      </w:r>
      <w:r w:rsidR="0086053A">
        <w:t xml:space="preserve">, </w:t>
      </w:r>
      <w:r w:rsidR="0086053A" w:rsidRPr="0086053A">
        <w:t>Revised WID on Artificial Intelligence (AI)/Machine Learning (ML) for NR Air Interface</w:t>
      </w:r>
      <w:r w:rsidR="0086053A">
        <w:t xml:space="preserve">, </w:t>
      </w:r>
      <w:r w:rsidR="0086053A" w:rsidRPr="0086053A">
        <w:t>Qualcomm</w:t>
      </w:r>
    </w:p>
    <w:p w14:paraId="41A6B6B3" w14:textId="7D509595" w:rsidR="00824F50" w:rsidRDefault="00824F50" w:rsidP="00824F50">
      <w:r>
        <w:t>[2]</w:t>
      </w:r>
      <w:r w:rsidRPr="00824F50">
        <w:t xml:space="preserve"> 3GPP TR 38.843 V18.0.0 (2023-12)</w:t>
      </w:r>
      <w:r>
        <w:t>, Study on Artificial Intelligence (AI)/Machine Learning (ML) for NR air interface</w:t>
      </w:r>
    </w:p>
    <w:p w14:paraId="62332AF6" w14:textId="77777777" w:rsidR="00BB64A3" w:rsidRPr="00BB64A3" w:rsidRDefault="00BB64A3" w:rsidP="00BB64A3">
      <w:pPr>
        <w:pStyle w:val="EditorsNote"/>
        <w:rPr>
          <w:rFonts w:eastAsia="Times New Roman"/>
        </w:rPr>
      </w:pPr>
    </w:p>
    <w:sectPr w:rsidR="00BB64A3" w:rsidRPr="00BB64A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27F0D" w14:textId="77777777" w:rsidR="002A1993" w:rsidRDefault="002A1993">
      <w:r>
        <w:separator/>
      </w:r>
    </w:p>
  </w:endnote>
  <w:endnote w:type="continuationSeparator" w:id="0">
    <w:p w14:paraId="359E0007" w14:textId="77777777" w:rsidR="002A1993" w:rsidRDefault="002A1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2E2B" w14:textId="77777777" w:rsidR="002A1993" w:rsidRDefault="002A1993">
      <w:r>
        <w:separator/>
      </w:r>
    </w:p>
  </w:footnote>
  <w:footnote w:type="continuationSeparator" w:id="0">
    <w:p w14:paraId="39CF3FFF" w14:textId="77777777" w:rsidR="002A1993" w:rsidRDefault="002A1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C40BD"/>
    <w:multiLevelType w:val="multilevel"/>
    <w:tmpl w:val="31FC40BD"/>
    <w:styleLink w:val="3GPPListofBullets1"/>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19"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D372F6"/>
    <w:multiLevelType w:val="hybridMultilevel"/>
    <w:tmpl w:val="20642732"/>
    <w:lvl w:ilvl="0" w:tplc="604A6F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665607"/>
    <w:multiLevelType w:val="hybridMultilevel"/>
    <w:tmpl w:val="5416299A"/>
    <w:lvl w:ilvl="0" w:tplc="922C1448">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8"/>
  </w:num>
  <w:num w:numId="2">
    <w:abstractNumId w:val="4"/>
  </w:num>
  <w:num w:numId="3">
    <w:abstractNumId w:val="17"/>
  </w:num>
  <w:num w:numId="4">
    <w:abstractNumId w:val="15"/>
  </w:num>
  <w:num w:numId="5">
    <w:abstractNumId w:val="8"/>
  </w:num>
  <w:num w:numId="6">
    <w:abstractNumId w:val="1"/>
  </w:num>
  <w:num w:numId="7">
    <w:abstractNumId w:val="7"/>
  </w:num>
  <w:num w:numId="8">
    <w:abstractNumId w:val="11"/>
  </w:num>
  <w:num w:numId="9">
    <w:abstractNumId w:val="32"/>
  </w:num>
  <w:num w:numId="10">
    <w:abstractNumId w:val="30"/>
  </w:num>
  <w:num w:numId="11">
    <w:abstractNumId w:val="33"/>
  </w:num>
  <w:num w:numId="12">
    <w:abstractNumId w:val="33"/>
    <w:lvlOverride w:ilvl="0"/>
    <w:lvlOverride w:ilvl="0"/>
  </w:num>
  <w:num w:numId="13">
    <w:abstractNumId w:val="29"/>
  </w:num>
  <w:num w:numId="14">
    <w:abstractNumId w:val="25"/>
  </w:num>
  <w:num w:numId="15">
    <w:abstractNumId w:val="23"/>
  </w:num>
  <w:num w:numId="16">
    <w:abstractNumId w:val="21"/>
  </w:num>
  <w:num w:numId="17">
    <w:abstractNumId w:val="22"/>
  </w:num>
  <w:num w:numId="18">
    <w:abstractNumId w:val="16"/>
  </w:num>
  <w:num w:numId="19">
    <w:abstractNumId w:val="1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0"/>
  </w:num>
  <w:num w:numId="23">
    <w:abstractNumId w:val="9"/>
  </w:num>
  <w:num w:numId="24">
    <w:abstractNumId w:val="26"/>
  </w:num>
  <w:num w:numId="25">
    <w:abstractNumId w:val="6"/>
  </w:num>
  <w:num w:numId="26">
    <w:abstractNumId w:val="24"/>
  </w:num>
  <w:num w:numId="27">
    <w:abstractNumId w:val="18"/>
  </w:num>
  <w:num w:numId="28">
    <w:abstractNumId w:val="27"/>
  </w:num>
  <w:num w:numId="29">
    <w:abstractNumId w:val="14"/>
  </w:num>
  <w:num w:numId="30">
    <w:abstractNumId w:val="19"/>
  </w:num>
  <w:num w:numId="31">
    <w:abstractNumId w:val="10"/>
  </w:num>
  <w:num w:numId="32">
    <w:abstractNumId w:val="2"/>
  </w:num>
  <w:num w:numId="33">
    <w:abstractNumId w:val="0"/>
  </w:num>
  <w:num w:numId="34">
    <w:abstractNumId w:val="31"/>
  </w:num>
  <w:num w:numId="3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46597"/>
    <w:rsid w:val="00050C8D"/>
    <w:rsid w:val="0005556A"/>
    <w:rsid w:val="0005563E"/>
    <w:rsid w:val="0006134F"/>
    <w:rsid w:val="00061D3E"/>
    <w:rsid w:val="0007020B"/>
    <w:rsid w:val="00071924"/>
    <w:rsid w:val="0007425B"/>
    <w:rsid w:val="00077009"/>
    <w:rsid w:val="00080512"/>
    <w:rsid w:val="00081E95"/>
    <w:rsid w:val="00082450"/>
    <w:rsid w:val="00083D7A"/>
    <w:rsid w:val="00083F0D"/>
    <w:rsid w:val="000904E9"/>
    <w:rsid w:val="00096CCA"/>
    <w:rsid w:val="000971F0"/>
    <w:rsid w:val="000A0D66"/>
    <w:rsid w:val="000A1743"/>
    <w:rsid w:val="000A7363"/>
    <w:rsid w:val="000B7BCF"/>
    <w:rsid w:val="000C1506"/>
    <w:rsid w:val="000C556D"/>
    <w:rsid w:val="000D376D"/>
    <w:rsid w:val="000D3772"/>
    <w:rsid w:val="000D517B"/>
    <w:rsid w:val="000D58AB"/>
    <w:rsid w:val="000E383B"/>
    <w:rsid w:val="000F0435"/>
    <w:rsid w:val="000F1DB2"/>
    <w:rsid w:val="000F28D7"/>
    <w:rsid w:val="000F48F6"/>
    <w:rsid w:val="000F4985"/>
    <w:rsid w:val="000F693F"/>
    <w:rsid w:val="001033A8"/>
    <w:rsid w:val="00104879"/>
    <w:rsid w:val="00104AD1"/>
    <w:rsid w:val="00106654"/>
    <w:rsid w:val="001070BE"/>
    <w:rsid w:val="001075B7"/>
    <w:rsid w:val="001151DF"/>
    <w:rsid w:val="00117CC9"/>
    <w:rsid w:val="00123D11"/>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0977"/>
    <w:rsid w:val="001744AC"/>
    <w:rsid w:val="0017527C"/>
    <w:rsid w:val="001768A2"/>
    <w:rsid w:val="00190CAC"/>
    <w:rsid w:val="001923EC"/>
    <w:rsid w:val="00194CD0"/>
    <w:rsid w:val="00195757"/>
    <w:rsid w:val="0019788D"/>
    <w:rsid w:val="001A1B13"/>
    <w:rsid w:val="001A3EE7"/>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1F717E"/>
    <w:rsid w:val="0020434B"/>
    <w:rsid w:val="00205781"/>
    <w:rsid w:val="00207DBB"/>
    <w:rsid w:val="00225F6D"/>
    <w:rsid w:val="0022606D"/>
    <w:rsid w:val="002305DD"/>
    <w:rsid w:val="00235BBD"/>
    <w:rsid w:val="00236010"/>
    <w:rsid w:val="00243BC7"/>
    <w:rsid w:val="00245B92"/>
    <w:rsid w:val="00250D89"/>
    <w:rsid w:val="00254164"/>
    <w:rsid w:val="002546FB"/>
    <w:rsid w:val="0025725C"/>
    <w:rsid w:val="00261ACD"/>
    <w:rsid w:val="002623FC"/>
    <w:rsid w:val="00262858"/>
    <w:rsid w:val="002636AF"/>
    <w:rsid w:val="002637D7"/>
    <w:rsid w:val="00263960"/>
    <w:rsid w:val="00267FC2"/>
    <w:rsid w:val="00270B56"/>
    <w:rsid w:val="002747EC"/>
    <w:rsid w:val="002855BF"/>
    <w:rsid w:val="002868BC"/>
    <w:rsid w:val="00294C07"/>
    <w:rsid w:val="002953B2"/>
    <w:rsid w:val="00295576"/>
    <w:rsid w:val="00297AEC"/>
    <w:rsid w:val="002A0CFD"/>
    <w:rsid w:val="002A1993"/>
    <w:rsid w:val="002B4906"/>
    <w:rsid w:val="002B548A"/>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3988"/>
    <w:rsid w:val="00366122"/>
    <w:rsid w:val="003671F9"/>
    <w:rsid w:val="003677D1"/>
    <w:rsid w:val="003702F7"/>
    <w:rsid w:val="00370F20"/>
    <w:rsid w:val="00371459"/>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6DCE"/>
    <w:rsid w:val="003E7223"/>
    <w:rsid w:val="003F0EA3"/>
    <w:rsid w:val="00401855"/>
    <w:rsid w:val="00404075"/>
    <w:rsid w:val="00406760"/>
    <w:rsid w:val="00416698"/>
    <w:rsid w:val="00416D43"/>
    <w:rsid w:val="004213E4"/>
    <w:rsid w:val="004242C7"/>
    <w:rsid w:val="00427002"/>
    <w:rsid w:val="00431A24"/>
    <w:rsid w:val="00435D2E"/>
    <w:rsid w:val="00442405"/>
    <w:rsid w:val="00445C4B"/>
    <w:rsid w:val="004550F1"/>
    <w:rsid w:val="00455983"/>
    <w:rsid w:val="0046211F"/>
    <w:rsid w:val="00462679"/>
    <w:rsid w:val="00464695"/>
    <w:rsid w:val="00466465"/>
    <w:rsid w:val="00466BAB"/>
    <w:rsid w:val="00467E60"/>
    <w:rsid w:val="0047092A"/>
    <w:rsid w:val="00472C9A"/>
    <w:rsid w:val="00473E5E"/>
    <w:rsid w:val="00480706"/>
    <w:rsid w:val="0048072A"/>
    <w:rsid w:val="00491FB4"/>
    <w:rsid w:val="004969C2"/>
    <w:rsid w:val="004A0AA2"/>
    <w:rsid w:val="004A12B2"/>
    <w:rsid w:val="004A72DB"/>
    <w:rsid w:val="004C21E3"/>
    <w:rsid w:val="004C280C"/>
    <w:rsid w:val="004C303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469F"/>
    <w:rsid w:val="005153FE"/>
    <w:rsid w:val="00516249"/>
    <w:rsid w:val="005240A4"/>
    <w:rsid w:val="005300E9"/>
    <w:rsid w:val="00530426"/>
    <w:rsid w:val="00531C12"/>
    <w:rsid w:val="005323B3"/>
    <w:rsid w:val="00534DA0"/>
    <w:rsid w:val="005361A0"/>
    <w:rsid w:val="005369EB"/>
    <w:rsid w:val="005379B5"/>
    <w:rsid w:val="00540B31"/>
    <w:rsid w:val="00541777"/>
    <w:rsid w:val="00543E6C"/>
    <w:rsid w:val="00544635"/>
    <w:rsid w:val="00544EE2"/>
    <w:rsid w:val="00552076"/>
    <w:rsid w:val="00552D49"/>
    <w:rsid w:val="0055393E"/>
    <w:rsid w:val="00554621"/>
    <w:rsid w:val="00557E1D"/>
    <w:rsid w:val="005626DD"/>
    <w:rsid w:val="00562FDC"/>
    <w:rsid w:val="00565087"/>
    <w:rsid w:val="0056573F"/>
    <w:rsid w:val="00565BE9"/>
    <w:rsid w:val="0057115D"/>
    <w:rsid w:val="00571CE2"/>
    <w:rsid w:val="0057478E"/>
    <w:rsid w:val="0057579F"/>
    <w:rsid w:val="0058390A"/>
    <w:rsid w:val="00587958"/>
    <w:rsid w:val="0059207C"/>
    <w:rsid w:val="005A05B8"/>
    <w:rsid w:val="005A2CFE"/>
    <w:rsid w:val="005A2F33"/>
    <w:rsid w:val="005A4135"/>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5F221A"/>
    <w:rsid w:val="005F5CE8"/>
    <w:rsid w:val="00601AF8"/>
    <w:rsid w:val="00605E3E"/>
    <w:rsid w:val="006062FF"/>
    <w:rsid w:val="00606DA9"/>
    <w:rsid w:val="00611566"/>
    <w:rsid w:val="00611D47"/>
    <w:rsid w:val="00616F15"/>
    <w:rsid w:val="00616F9D"/>
    <w:rsid w:val="00620198"/>
    <w:rsid w:val="006327AD"/>
    <w:rsid w:val="0063512B"/>
    <w:rsid w:val="00636DA6"/>
    <w:rsid w:val="006400B0"/>
    <w:rsid w:val="00645F3F"/>
    <w:rsid w:val="0065042D"/>
    <w:rsid w:val="006515B8"/>
    <w:rsid w:val="006538D4"/>
    <w:rsid w:val="006542E1"/>
    <w:rsid w:val="006547BA"/>
    <w:rsid w:val="006553A7"/>
    <w:rsid w:val="00656E1E"/>
    <w:rsid w:val="006604E4"/>
    <w:rsid w:val="006626AA"/>
    <w:rsid w:val="00670F86"/>
    <w:rsid w:val="00673EBA"/>
    <w:rsid w:val="00676565"/>
    <w:rsid w:val="0067782C"/>
    <w:rsid w:val="0069181E"/>
    <w:rsid w:val="00694CEB"/>
    <w:rsid w:val="00697E26"/>
    <w:rsid w:val="006A3625"/>
    <w:rsid w:val="006A3B6F"/>
    <w:rsid w:val="006A53E4"/>
    <w:rsid w:val="006B130F"/>
    <w:rsid w:val="006B354A"/>
    <w:rsid w:val="006B36A5"/>
    <w:rsid w:val="006B3E5D"/>
    <w:rsid w:val="006B42C5"/>
    <w:rsid w:val="006B62CA"/>
    <w:rsid w:val="006B75FF"/>
    <w:rsid w:val="006C03CE"/>
    <w:rsid w:val="006C4235"/>
    <w:rsid w:val="006C54B5"/>
    <w:rsid w:val="006D1E24"/>
    <w:rsid w:val="006D41D1"/>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27B3"/>
    <w:rsid w:val="0078727C"/>
    <w:rsid w:val="00791FEB"/>
    <w:rsid w:val="00797225"/>
    <w:rsid w:val="00797D4B"/>
    <w:rsid w:val="007A0BB5"/>
    <w:rsid w:val="007C041A"/>
    <w:rsid w:val="007C095F"/>
    <w:rsid w:val="007C36EF"/>
    <w:rsid w:val="007C4F4C"/>
    <w:rsid w:val="007D0864"/>
    <w:rsid w:val="007D15B5"/>
    <w:rsid w:val="007D16CA"/>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3F26"/>
    <w:rsid w:val="00814F36"/>
    <w:rsid w:val="00816577"/>
    <w:rsid w:val="008223CA"/>
    <w:rsid w:val="00822EA1"/>
    <w:rsid w:val="00824769"/>
    <w:rsid w:val="00824F50"/>
    <w:rsid w:val="008278B3"/>
    <w:rsid w:val="00830106"/>
    <w:rsid w:val="00831E75"/>
    <w:rsid w:val="00832B83"/>
    <w:rsid w:val="00833BE0"/>
    <w:rsid w:val="00833DF7"/>
    <w:rsid w:val="00834E07"/>
    <w:rsid w:val="00835512"/>
    <w:rsid w:val="00835A6C"/>
    <w:rsid w:val="00840916"/>
    <w:rsid w:val="008415DA"/>
    <w:rsid w:val="00843623"/>
    <w:rsid w:val="00851D41"/>
    <w:rsid w:val="00853EDD"/>
    <w:rsid w:val="00855058"/>
    <w:rsid w:val="00856D09"/>
    <w:rsid w:val="008604EE"/>
    <w:rsid w:val="0086053A"/>
    <w:rsid w:val="008607F5"/>
    <w:rsid w:val="00860C30"/>
    <w:rsid w:val="0086349C"/>
    <w:rsid w:val="00865B05"/>
    <w:rsid w:val="00865CE0"/>
    <w:rsid w:val="00870A4C"/>
    <w:rsid w:val="0087401D"/>
    <w:rsid w:val="008768CA"/>
    <w:rsid w:val="00880559"/>
    <w:rsid w:val="008909C0"/>
    <w:rsid w:val="00891256"/>
    <w:rsid w:val="00894A17"/>
    <w:rsid w:val="00895EFD"/>
    <w:rsid w:val="008975A9"/>
    <w:rsid w:val="008A3CCF"/>
    <w:rsid w:val="008A4A6A"/>
    <w:rsid w:val="008A727E"/>
    <w:rsid w:val="008A79DE"/>
    <w:rsid w:val="008B0FF3"/>
    <w:rsid w:val="008B6DCD"/>
    <w:rsid w:val="008C2835"/>
    <w:rsid w:val="008C490B"/>
    <w:rsid w:val="008C62FA"/>
    <w:rsid w:val="008D46B2"/>
    <w:rsid w:val="008E00B9"/>
    <w:rsid w:val="008E00C5"/>
    <w:rsid w:val="008E0F31"/>
    <w:rsid w:val="008E165A"/>
    <w:rsid w:val="008E248A"/>
    <w:rsid w:val="008E2777"/>
    <w:rsid w:val="008E2EAA"/>
    <w:rsid w:val="008E7B27"/>
    <w:rsid w:val="008F0032"/>
    <w:rsid w:val="008F27C2"/>
    <w:rsid w:val="008F4654"/>
    <w:rsid w:val="0090271F"/>
    <w:rsid w:val="00902DA8"/>
    <w:rsid w:val="00903D8C"/>
    <w:rsid w:val="00904A1A"/>
    <w:rsid w:val="00904D26"/>
    <w:rsid w:val="0091194D"/>
    <w:rsid w:val="00912D95"/>
    <w:rsid w:val="00913CA5"/>
    <w:rsid w:val="009149D8"/>
    <w:rsid w:val="00917051"/>
    <w:rsid w:val="00925466"/>
    <w:rsid w:val="00930437"/>
    <w:rsid w:val="009321BB"/>
    <w:rsid w:val="00933EAD"/>
    <w:rsid w:val="00942EC2"/>
    <w:rsid w:val="00945543"/>
    <w:rsid w:val="00946496"/>
    <w:rsid w:val="00952C37"/>
    <w:rsid w:val="00952D8F"/>
    <w:rsid w:val="00954827"/>
    <w:rsid w:val="00954BCB"/>
    <w:rsid w:val="00957812"/>
    <w:rsid w:val="00960A0E"/>
    <w:rsid w:val="00961B32"/>
    <w:rsid w:val="00964561"/>
    <w:rsid w:val="0096651C"/>
    <w:rsid w:val="00971683"/>
    <w:rsid w:val="00972374"/>
    <w:rsid w:val="00972C42"/>
    <w:rsid w:val="00972FD7"/>
    <w:rsid w:val="009735E7"/>
    <w:rsid w:val="00974BB0"/>
    <w:rsid w:val="009766F7"/>
    <w:rsid w:val="009768D0"/>
    <w:rsid w:val="00977D04"/>
    <w:rsid w:val="0099493D"/>
    <w:rsid w:val="009949AC"/>
    <w:rsid w:val="00994CE9"/>
    <w:rsid w:val="0099791D"/>
    <w:rsid w:val="00997D5B"/>
    <w:rsid w:val="009A1EBF"/>
    <w:rsid w:val="009A4EE0"/>
    <w:rsid w:val="009A6E4F"/>
    <w:rsid w:val="009A7742"/>
    <w:rsid w:val="009B36EB"/>
    <w:rsid w:val="009B4F59"/>
    <w:rsid w:val="009B6186"/>
    <w:rsid w:val="009C1314"/>
    <w:rsid w:val="009C399C"/>
    <w:rsid w:val="009C3C20"/>
    <w:rsid w:val="009C4D5C"/>
    <w:rsid w:val="009C5263"/>
    <w:rsid w:val="009D0A28"/>
    <w:rsid w:val="009D20A0"/>
    <w:rsid w:val="009D265F"/>
    <w:rsid w:val="009D2751"/>
    <w:rsid w:val="009D5824"/>
    <w:rsid w:val="009D59F0"/>
    <w:rsid w:val="009E17E2"/>
    <w:rsid w:val="009E5B97"/>
    <w:rsid w:val="009E67FC"/>
    <w:rsid w:val="009F0198"/>
    <w:rsid w:val="009F3B54"/>
    <w:rsid w:val="009F75AB"/>
    <w:rsid w:val="009F7E6E"/>
    <w:rsid w:val="00A10F02"/>
    <w:rsid w:val="00A12228"/>
    <w:rsid w:val="00A1719A"/>
    <w:rsid w:val="00A2199E"/>
    <w:rsid w:val="00A222D2"/>
    <w:rsid w:val="00A23939"/>
    <w:rsid w:val="00A262C3"/>
    <w:rsid w:val="00A32E45"/>
    <w:rsid w:val="00A35FAF"/>
    <w:rsid w:val="00A4177D"/>
    <w:rsid w:val="00A4298B"/>
    <w:rsid w:val="00A5027A"/>
    <w:rsid w:val="00A51490"/>
    <w:rsid w:val="00A51948"/>
    <w:rsid w:val="00A53724"/>
    <w:rsid w:val="00A55D93"/>
    <w:rsid w:val="00A56D31"/>
    <w:rsid w:val="00A61260"/>
    <w:rsid w:val="00A616FE"/>
    <w:rsid w:val="00A61FEF"/>
    <w:rsid w:val="00A62267"/>
    <w:rsid w:val="00A64C87"/>
    <w:rsid w:val="00A71735"/>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3A40"/>
    <w:rsid w:val="00AE725C"/>
    <w:rsid w:val="00AE7FEC"/>
    <w:rsid w:val="00AF2BD9"/>
    <w:rsid w:val="00AF3779"/>
    <w:rsid w:val="00AF4A8E"/>
    <w:rsid w:val="00AF4C5F"/>
    <w:rsid w:val="00AF78D5"/>
    <w:rsid w:val="00B03810"/>
    <w:rsid w:val="00B065EB"/>
    <w:rsid w:val="00B1063A"/>
    <w:rsid w:val="00B13F72"/>
    <w:rsid w:val="00B15449"/>
    <w:rsid w:val="00B22642"/>
    <w:rsid w:val="00B2369B"/>
    <w:rsid w:val="00B26B3F"/>
    <w:rsid w:val="00B33ED9"/>
    <w:rsid w:val="00B4119B"/>
    <w:rsid w:val="00B41851"/>
    <w:rsid w:val="00B41F92"/>
    <w:rsid w:val="00B42422"/>
    <w:rsid w:val="00B458C0"/>
    <w:rsid w:val="00B47A08"/>
    <w:rsid w:val="00B503D9"/>
    <w:rsid w:val="00B64258"/>
    <w:rsid w:val="00B6745D"/>
    <w:rsid w:val="00B72816"/>
    <w:rsid w:val="00B73C17"/>
    <w:rsid w:val="00B73E64"/>
    <w:rsid w:val="00B7625F"/>
    <w:rsid w:val="00B8066D"/>
    <w:rsid w:val="00B8569C"/>
    <w:rsid w:val="00B936A4"/>
    <w:rsid w:val="00B95035"/>
    <w:rsid w:val="00B9515E"/>
    <w:rsid w:val="00B967DC"/>
    <w:rsid w:val="00B9775D"/>
    <w:rsid w:val="00B9781E"/>
    <w:rsid w:val="00BA10CA"/>
    <w:rsid w:val="00BA15B0"/>
    <w:rsid w:val="00BA3B72"/>
    <w:rsid w:val="00BA6755"/>
    <w:rsid w:val="00BA7BA8"/>
    <w:rsid w:val="00BB1857"/>
    <w:rsid w:val="00BB188A"/>
    <w:rsid w:val="00BB5499"/>
    <w:rsid w:val="00BB59FF"/>
    <w:rsid w:val="00BB64A3"/>
    <w:rsid w:val="00BC17FE"/>
    <w:rsid w:val="00BC4E0C"/>
    <w:rsid w:val="00BC73D3"/>
    <w:rsid w:val="00BD5F05"/>
    <w:rsid w:val="00BE06C0"/>
    <w:rsid w:val="00BE6617"/>
    <w:rsid w:val="00BE77CE"/>
    <w:rsid w:val="00BE7F3D"/>
    <w:rsid w:val="00BF10A4"/>
    <w:rsid w:val="00BF2C4D"/>
    <w:rsid w:val="00BF5DDA"/>
    <w:rsid w:val="00BF79F1"/>
    <w:rsid w:val="00C0120E"/>
    <w:rsid w:val="00C03035"/>
    <w:rsid w:val="00C07243"/>
    <w:rsid w:val="00C156AF"/>
    <w:rsid w:val="00C275BC"/>
    <w:rsid w:val="00C33079"/>
    <w:rsid w:val="00C365F1"/>
    <w:rsid w:val="00C37C9E"/>
    <w:rsid w:val="00C42279"/>
    <w:rsid w:val="00C43B31"/>
    <w:rsid w:val="00C4631C"/>
    <w:rsid w:val="00C50536"/>
    <w:rsid w:val="00C545DF"/>
    <w:rsid w:val="00C548C8"/>
    <w:rsid w:val="00C55EB7"/>
    <w:rsid w:val="00C7676D"/>
    <w:rsid w:val="00C805B8"/>
    <w:rsid w:val="00C83885"/>
    <w:rsid w:val="00C85FFB"/>
    <w:rsid w:val="00C866E9"/>
    <w:rsid w:val="00C87D8A"/>
    <w:rsid w:val="00C919AC"/>
    <w:rsid w:val="00C93190"/>
    <w:rsid w:val="00CA276C"/>
    <w:rsid w:val="00CA3D0C"/>
    <w:rsid w:val="00CB3C00"/>
    <w:rsid w:val="00CB6651"/>
    <w:rsid w:val="00CB6887"/>
    <w:rsid w:val="00CC1D11"/>
    <w:rsid w:val="00CC1F8B"/>
    <w:rsid w:val="00CC2782"/>
    <w:rsid w:val="00CC2FEB"/>
    <w:rsid w:val="00CC64B4"/>
    <w:rsid w:val="00CC7E5D"/>
    <w:rsid w:val="00CD09EE"/>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31E29"/>
    <w:rsid w:val="00D32605"/>
    <w:rsid w:val="00D34A99"/>
    <w:rsid w:val="00D34F04"/>
    <w:rsid w:val="00D37B14"/>
    <w:rsid w:val="00D42780"/>
    <w:rsid w:val="00D435B1"/>
    <w:rsid w:val="00D45717"/>
    <w:rsid w:val="00D45D1F"/>
    <w:rsid w:val="00D470EA"/>
    <w:rsid w:val="00D563CF"/>
    <w:rsid w:val="00D61459"/>
    <w:rsid w:val="00D6498C"/>
    <w:rsid w:val="00D66E3A"/>
    <w:rsid w:val="00D738D6"/>
    <w:rsid w:val="00D73D5E"/>
    <w:rsid w:val="00D764AE"/>
    <w:rsid w:val="00D80795"/>
    <w:rsid w:val="00D80BE8"/>
    <w:rsid w:val="00D813B0"/>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137EB"/>
    <w:rsid w:val="00E27B9F"/>
    <w:rsid w:val="00E305A4"/>
    <w:rsid w:val="00E31284"/>
    <w:rsid w:val="00E3309B"/>
    <w:rsid w:val="00E340BC"/>
    <w:rsid w:val="00E37501"/>
    <w:rsid w:val="00E408E3"/>
    <w:rsid w:val="00E477A3"/>
    <w:rsid w:val="00E51135"/>
    <w:rsid w:val="00E51F8B"/>
    <w:rsid w:val="00E52E91"/>
    <w:rsid w:val="00E54C32"/>
    <w:rsid w:val="00E56448"/>
    <w:rsid w:val="00E609E0"/>
    <w:rsid w:val="00E62835"/>
    <w:rsid w:val="00E67147"/>
    <w:rsid w:val="00E70688"/>
    <w:rsid w:val="00E77645"/>
    <w:rsid w:val="00E826F3"/>
    <w:rsid w:val="00E850C1"/>
    <w:rsid w:val="00E852FF"/>
    <w:rsid w:val="00E90ABE"/>
    <w:rsid w:val="00E93CA6"/>
    <w:rsid w:val="00EA0DB9"/>
    <w:rsid w:val="00EA1D56"/>
    <w:rsid w:val="00EA22F8"/>
    <w:rsid w:val="00EB065D"/>
    <w:rsid w:val="00EB5ADE"/>
    <w:rsid w:val="00EC125A"/>
    <w:rsid w:val="00EC20E5"/>
    <w:rsid w:val="00EC4A25"/>
    <w:rsid w:val="00EC7411"/>
    <w:rsid w:val="00ED0443"/>
    <w:rsid w:val="00ED06A6"/>
    <w:rsid w:val="00ED0D91"/>
    <w:rsid w:val="00ED1751"/>
    <w:rsid w:val="00ED7F72"/>
    <w:rsid w:val="00EE022B"/>
    <w:rsid w:val="00EE0A1E"/>
    <w:rsid w:val="00EE34A4"/>
    <w:rsid w:val="00EE4490"/>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316"/>
    <w:rsid w:val="00F40CD3"/>
    <w:rsid w:val="00F463B5"/>
    <w:rsid w:val="00F503B7"/>
    <w:rsid w:val="00F50C7A"/>
    <w:rsid w:val="00F51625"/>
    <w:rsid w:val="00F54114"/>
    <w:rsid w:val="00F54A3D"/>
    <w:rsid w:val="00F569B1"/>
    <w:rsid w:val="00F57589"/>
    <w:rsid w:val="00F57CB2"/>
    <w:rsid w:val="00F63AE1"/>
    <w:rsid w:val="00F652C7"/>
    <w:rsid w:val="00F653B8"/>
    <w:rsid w:val="00F702C6"/>
    <w:rsid w:val="00F71331"/>
    <w:rsid w:val="00F7148E"/>
    <w:rsid w:val="00F75559"/>
    <w:rsid w:val="00F76F8F"/>
    <w:rsid w:val="00FA1266"/>
    <w:rsid w:val="00FA189A"/>
    <w:rsid w:val="00FA28FD"/>
    <w:rsid w:val="00FA2AEF"/>
    <w:rsid w:val="00FA37A3"/>
    <w:rsid w:val="00FA4FF6"/>
    <w:rsid w:val="00FA5EEC"/>
    <w:rsid w:val="00FB0324"/>
    <w:rsid w:val="00FB2BEA"/>
    <w:rsid w:val="00FB3946"/>
    <w:rsid w:val="00FB47D3"/>
    <w:rsid w:val="00FB7756"/>
    <w:rsid w:val="00FB7889"/>
    <w:rsid w:val="00FC1192"/>
    <w:rsid w:val="00FC1F50"/>
    <w:rsid w:val="00FC2074"/>
    <w:rsid w:val="00FC4E4D"/>
    <w:rsid w:val="00FC53BF"/>
    <w:rsid w:val="00FC6713"/>
    <w:rsid w:val="00FE170C"/>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uiPriority w:val="5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 w:type="paragraph" w:customStyle="1" w:styleId="Reference">
    <w:name w:val="Reference"/>
    <w:basedOn w:val="aff1"/>
    <w:rsid w:val="00CC2782"/>
    <w:pPr>
      <w:numPr>
        <w:numId w:val="18"/>
      </w:numPr>
      <w:tabs>
        <w:tab w:val="clear" w:pos="567"/>
        <w:tab w:val="num"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styleId="aff1">
    <w:name w:val="Body Text"/>
    <w:basedOn w:val="a"/>
    <w:link w:val="aff2"/>
    <w:rsid w:val="00CC2782"/>
    <w:pPr>
      <w:spacing w:after="120"/>
    </w:pPr>
  </w:style>
  <w:style w:type="character" w:customStyle="1" w:styleId="aff2">
    <w:name w:val="正文文本 字符"/>
    <w:basedOn w:val="a0"/>
    <w:link w:val="aff1"/>
    <w:rsid w:val="00CC2782"/>
    <w:rPr>
      <w:lang w:val="en-GB" w:eastAsia="en-US"/>
    </w:rPr>
  </w:style>
  <w:style w:type="paragraph" w:customStyle="1" w:styleId="References">
    <w:name w:val="References"/>
    <w:basedOn w:val="a"/>
    <w:rsid w:val="00A51490"/>
    <w:pPr>
      <w:numPr>
        <w:numId w:val="19"/>
      </w:numPr>
      <w:autoSpaceDE w:val="0"/>
      <w:autoSpaceDN w:val="0"/>
      <w:snapToGrid w:val="0"/>
      <w:spacing w:after="60"/>
      <w:jc w:val="both"/>
    </w:pPr>
    <w:rPr>
      <w:szCs w:val="16"/>
      <w:lang w:val="en-US"/>
    </w:rPr>
  </w:style>
  <w:style w:type="numbering" w:customStyle="1" w:styleId="3GPPListofBullets1">
    <w:name w:val="3GPP List of Bullets1"/>
    <w:rsid w:val="00CC2FEB"/>
    <w:pPr>
      <w:numPr>
        <w:numId w:val="21"/>
      </w:numPr>
    </w:pPr>
  </w:style>
  <w:style w:type="table" w:customStyle="1" w:styleId="13">
    <w:name w:val="网格型1"/>
    <w:basedOn w:val="a1"/>
    <w:next w:val="af"/>
    <w:uiPriority w:val="59"/>
    <w:qFormat/>
    <w:rsid w:val="00913CA5"/>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
    <w:uiPriority w:val="59"/>
    <w:qFormat/>
    <w:rsid w:val="009735E7"/>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
    <w:uiPriority w:val="59"/>
    <w:qFormat/>
    <w:rsid w:val="009735E7"/>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
    <w:uiPriority w:val="59"/>
    <w:qFormat/>
    <w:rsid w:val="007827B3"/>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49802">
      <w:bodyDiv w:val="1"/>
      <w:marLeft w:val="0"/>
      <w:marRight w:val="0"/>
      <w:marTop w:val="0"/>
      <w:marBottom w:val="0"/>
      <w:divBdr>
        <w:top w:val="none" w:sz="0" w:space="0" w:color="auto"/>
        <w:left w:val="none" w:sz="0" w:space="0" w:color="auto"/>
        <w:bottom w:val="none" w:sz="0" w:space="0" w:color="auto"/>
        <w:right w:val="none" w:sz="0" w:space="0" w:color="auto"/>
      </w:divBdr>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413933945">
      <w:bodyDiv w:val="1"/>
      <w:marLeft w:val="0"/>
      <w:marRight w:val="0"/>
      <w:marTop w:val="0"/>
      <w:marBottom w:val="0"/>
      <w:divBdr>
        <w:top w:val="none" w:sz="0" w:space="0" w:color="auto"/>
        <w:left w:val="none" w:sz="0" w:space="0" w:color="auto"/>
        <w:bottom w:val="none" w:sz="0" w:space="0" w:color="auto"/>
        <w:right w:val="none" w:sz="0" w:space="0" w:color="auto"/>
      </w:divBdr>
      <w:divsChild>
        <w:div w:id="1409888240">
          <w:marLeft w:val="0"/>
          <w:marRight w:val="0"/>
          <w:marTop w:val="0"/>
          <w:marBottom w:val="0"/>
          <w:divBdr>
            <w:top w:val="none" w:sz="0" w:space="0" w:color="auto"/>
            <w:left w:val="none" w:sz="0" w:space="0" w:color="auto"/>
            <w:bottom w:val="none" w:sz="0" w:space="0" w:color="auto"/>
            <w:right w:val="none" w:sz="0" w:space="0" w:color="auto"/>
          </w:divBdr>
        </w:div>
      </w:divsChild>
    </w:div>
    <w:div w:id="442310571">
      <w:bodyDiv w:val="1"/>
      <w:marLeft w:val="0"/>
      <w:marRight w:val="0"/>
      <w:marTop w:val="0"/>
      <w:marBottom w:val="0"/>
      <w:divBdr>
        <w:top w:val="none" w:sz="0" w:space="0" w:color="auto"/>
        <w:left w:val="none" w:sz="0" w:space="0" w:color="auto"/>
        <w:bottom w:val="none" w:sz="0" w:space="0" w:color="auto"/>
        <w:right w:val="none" w:sz="0" w:space="0" w:color="auto"/>
      </w:divBdr>
    </w:div>
    <w:div w:id="460005157">
      <w:bodyDiv w:val="1"/>
      <w:marLeft w:val="0"/>
      <w:marRight w:val="0"/>
      <w:marTop w:val="0"/>
      <w:marBottom w:val="0"/>
      <w:divBdr>
        <w:top w:val="none" w:sz="0" w:space="0" w:color="auto"/>
        <w:left w:val="none" w:sz="0" w:space="0" w:color="auto"/>
        <w:bottom w:val="none" w:sz="0" w:space="0" w:color="auto"/>
        <w:right w:val="none" w:sz="0" w:space="0" w:color="auto"/>
      </w:divBdr>
      <w:divsChild>
        <w:div w:id="450588140">
          <w:marLeft w:val="0"/>
          <w:marRight w:val="0"/>
          <w:marTop w:val="0"/>
          <w:marBottom w:val="0"/>
          <w:divBdr>
            <w:top w:val="none" w:sz="0" w:space="0" w:color="auto"/>
            <w:left w:val="none" w:sz="0" w:space="0" w:color="auto"/>
            <w:bottom w:val="none" w:sz="0" w:space="0" w:color="auto"/>
            <w:right w:val="none" w:sz="0" w:space="0" w:color="auto"/>
          </w:divBdr>
        </w:div>
      </w:divsChild>
    </w:div>
    <w:div w:id="537007776">
      <w:bodyDiv w:val="1"/>
      <w:marLeft w:val="0"/>
      <w:marRight w:val="0"/>
      <w:marTop w:val="0"/>
      <w:marBottom w:val="0"/>
      <w:divBdr>
        <w:top w:val="none" w:sz="0" w:space="0" w:color="auto"/>
        <w:left w:val="none" w:sz="0" w:space="0" w:color="auto"/>
        <w:bottom w:val="none" w:sz="0" w:space="0" w:color="auto"/>
        <w:right w:val="none" w:sz="0" w:space="0" w:color="auto"/>
      </w:divBdr>
    </w:div>
    <w:div w:id="540869682">
      <w:bodyDiv w:val="1"/>
      <w:marLeft w:val="0"/>
      <w:marRight w:val="0"/>
      <w:marTop w:val="0"/>
      <w:marBottom w:val="0"/>
      <w:divBdr>
        <w:top w:val="none" w:sz="0" w:space="0" w:color="auto"/>
        <w:left w:val="none" w:sz="0" w:space="0" w:color="auto"/>
        <w:bottom w:val="none" w:sz="0" w:space="0" w:color="auto"/>
        <w:right w:val="none" w:sz="0" w:space="0" w:color="auto"/>
      </w:divBdr>
    </w:div>
    <w:div w:id="565461295">
      <w:bodyDiv w:val="1"/>
      <w:marLeft w:val="0"/>
      <w:marRight w:val="0"/>
      <w:marTop w:val="0"/>
      <w:marBottom w:val="0"/>
      <w:divBdr>
        <w:top w:val="none" w:sz="0" w:space="0" w:color="auto"/>
        <w:left w:val="none" w:sz="0" w:space="0" w:color="auto"/>
        <w:bottom w:val="none" w:sz="0" w:space="0" w:color="auto"/>
        <w:right w:val="none" w:sz="0" w:space="0" w:color="auto"/>
      </w:divBdr>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8059543">
      <w:bodyDiv w:val="1"/>
      <w:marLeft w:val="0"/>
      <w:marRight w:val="0"/>
      <w:marTop w:val="0"/>
      <w:marBottom w:val="0"/>
      <w:divBdr>
        <w:top w:val="none" w:sz="0" w:space="0" w:color="auto"/>
        <w:left w:val="none" w:sz="0" w:space="0" w:color="auto"/>
        <w:bottom w:val="none" w:sz="0" w:space="0" w:color="auto"/>
        <w:right w:val="none" w:sz="0" w:space="0" w:color="auto"/>
      </w:divBdr>
    </w:div>
    <w:div w:id="788740315">
      <w:bodyDiv w:val="1"/>
      <w:marLeft w:val="0"/>
      <w:marRight w:val="0"/>
      <w:marTop w:val="0"/>
      <w:marBottom w:val="0"/>
      <w:divBdr>
        <w:top w:val="none" w:sz="0" w:space="0" w:color="auto"/>
        <w:left w:val="none" w:sz="0" w:space="0" w:color="auto"/>
        <w:bottom w:val="none" w:sz="0" w:space="0" w:color="auto"/>
        <w:right w:val="none" w:sz="0" w:space="0" w:color="auto"/>
      </w:divBdr>
    </w:div>
    <w:div w:id="810484473">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37580000">
      <w:bodyDiv w:val="1"/>
      <w:marLeft w:val="0"/>
      <w:marRight w:val="0"/>
      <w:marTop w:val="0"/>
      <w:marBottom w:val="0"/>
      <w:divBdr>
        <w:top w:val="none" w:sz="0" w:space="0" w:color="auto"/>
        <w:left w:val="none" w:sz="0" w:space="0" w:color="auto"/>
        <w:bottom w:val="none" w:sz="0" w:space="0" w:color="auto"/>
        <w:right w:val="none" w:sz="0" w:space="0" w:color="auto"/>
      </w:divBdr>
    </w:div>
    <w:div w:id="861284654">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26577666">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72127846">
      <w:bodyDiv w:val="1"/>
      <w:marLeft w:val="0"/>
      <w:marRight w:val="0"/>
      <w:marTop w:val="0"/>
      <w:marBottom w:val="0"/>
      <w:divBdr>
        <w:top w:val="none" w:sz="0" w:space="0" w:color="auto"/>
        <w:left w:val="none" w:sz="0" w:space="0" w:color="auto"/>
        <w:bottom w:val="none" w:sz="0" w:space="0" w:color="auto"/>
        <w:right w:val="none" w:sz="0" w:space="0" w:color="auto"/>
      </w:divBdr>
    </w:div>
    <w:div w:id="1272130786">
      <w:bodyDiv w:val="1"/>
      <w:marLeft w:val="0"/>
      <w:marRight w:val="0"/>
      <w:marTop w:val="0"/>
      <w:marBottom w:val="0"/>
      <w:divBdr>
        <w:top w:val="none" w:sz="0" w:space="0" w:color="auto"/>
        <w:left w:val="none" w:sz="0" w:space="0" w:color="auto"/>
        <w:bottom w:val="none" w:sz="0" w:space="0" w:color="auto"/>
        <w:right w:val="none" w:sz="0" w:space="0" w:color="auto"/>
      </w:divBdr>
    </w:div>
    <w:div w:id="1274942880">
      <w:bodyDiv w:val="1"/>
      <w:marLeft w:val="0"/>
      <w:marRight w:val="0"/>
      <w:marTop w:val="0"/>
      <w:marBottom w:val="0"/>
      <w:divBdr>
        <w:top w:val="none" w:sz="0" w:space="0" w:color="auto"/>
        <w:left w:val="none" w:sz="0" w:space="0" w:color="auto"/>
        <w:bottom w:val="none" w:sz="0" w:space="0" w:color="auto"/>
        <w:right w:val="none" w:sz="0" w:space="0" w:color="auto"/>
      </w:divBdr>
      <w:divsChild>
        <w:div w:id="1194884487">
          <w:marLeft w:val="0"/>
          <w:marRight w:val="0"/>
          <w:marTop w:val="0"/>
          <w:marBottom w:val="0"/>
          <w:divBdr>
            <w:top w:val="none" w:sz="0" w:space="0" w:color="auto"/>
            <w:left w:val="none" w:sz="0" w:space="0" w:color="auto"/>
            <w:bottom w:val="none" w:sz="0" w:space="0" w:color="auto"/>
            <w:right w:val="none" w:sz="0" w:space="0" w:color="auto"/>
          </w:divBdr>
        </w:div>
      </w:divsChild>
    </w:div>
    <w:div w:id="1301884489">
      <w:bodyDiv w:val="1"/>
      <w:marLeft w:val="0"/>
      <w:marRight w:val="0"/>
      <w:marTop w:val="0"/>
      <w:marBottom w:val="0"/>
      <w:divBdr>
        <w:top w:val="none" w:sz="0" w:space="0" w:color="auto"/>
        <w:left w:val="none" w:sz="0" w:space="0" w:color="auto"/>
        <w:bottom w:val="none" w:sz="0" w:space="0" w:color="auto"/>
        <w:right w:val="none" w:sz="0" w:space="0" w:color="auto"/>
      </w:divBdr>
    </w:div>
    <w:div w:id="1345521873">
      <w:bodyDiv w:val="1"/>
      <w:marLeft w:val="0"/>
      <w:marRight w:val="0"/>
      <w:marTop w:val="0"/>
      <w:marBottom w:val="0"/>
      <w:divBdr>
        <w:top w:val="none" w:sz="0" w:space="0" w:color="auto"/>
        <w:left w:val="none" w:sz="0" w:space="0" w:color="auto"/>
        <w:bottom w:val="none" w:sz="0" w:space="0" w:color="auto"/>
        <w:right w:val="none" w:sz="0" w:space="0" w:color="auto"/>
      </w:divBdr>
    </w:div>
    <w:div w:id="1372223957">
      <w:bodyDiv w:val="1"/>
      <w:marLeft w:val="0"/>
      <w:marRight w:val="0"/>
      <w:marTop w:val="0"/>
      <w:marBottom w:val="0"/>
      <w:divBdr>
        <w:top w:val="none" w:sz="0" w:space="0" w:color="auto"/>
        <w:left w:val="none" w:sz="0" w:space="0" w:color="auto"/>
        <w:bottom w:val="none" w:sz="0" w:space="0" w:color="auto"/>
        <w:right w:val="none" w:sz="0" w:space="0" w:color="auto"/>
      </w:divBdr>
      <w:divsChild>
        <w:div w:id="980034848">
          <w:marLeft w:val="0"/>
          <w:marRight w:val="0"/>
          <w:marTop w:val="0"/>
          <w:marBottom w:val="0"/>
          <w:divBdr>
            <w:top w:val="none" w:sz="0" w:space="0" w:color="auto"/>
            <w:left w:val="none" w:sz="0" w:space="0" w:color="auto"/>
            <w:bottom w:val="none" w:sz="0" w:space="0" w:color="auto"/>
            <w:right w:val="none" w:sz="0" w:space="0" w:color="auto"/>
          </w:divBdr>
        </w:div>
      </w:divsChild>
    </w:div>
    <w:div w:id="1419136843">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15146956">
      <w:bodyDiv w:val="1"/>
      <w:marLeft w:val="0"/>
      <w:marRight w:val="0"/>
      <w:marTop w:val="0"/>
      <w:marBottom w:val="0"/>
      <w:divBdr>
        <w:top w:val="none" w:sz="0" w:space="0" w:color="auto"/>
        <w:left w:val="none" w:sz="0" w:space="0" w:color="auto"/>
        <w:bottom w:val="none" w:sz="0" w:space="0" w:color="auto"/>
        <w:right w:val="none" w:sz="0" w:space="0" w:color="auto"/>
      </w:divBdr>
      <w:divsChild>
        <w:div w:id="1064720209">
          <w:marLeft w:val="0"/>
          <w:marRight w:val="0"/>
          <w:marTop w:val="0"/>
          <w:marBottom w:val="0"/>
          <w:divBdr>
            <w:top w:val="none" w:sz="0" w:space="0" w:color="auto"/>
            <w:left w:val="none" w:sz="0" w:space="0" w:color="auto"/>
            <w:bottom w:val="none" w:sz="0" w:space="0" w:color="auto"/>
            <w:right w:val="none" w:sz="0" w:space="0" w:color="auto"/>
          </w:divBdr>
          <w:divsChild>
            <w:div w:id="788210189">
              <w:marLeft w:val="0"/>
              <w:marRight w:val="0"/>
              <w:marTop w:val="0"/>
              <w:marBottom w:val="0"/>
              <w:divBdr>
                <w:top w:val="none" w:sz="0" w:space="0" w:color="auto"/>
                <w:left w:val="none" w:sz="0" w:space="0" w:color="auto"/>
                <w:bottom w:val="none" w:sz="0" w:space="0" w:color="auto"/>
                <w:right w:val="none" w:sz="0" w:space="0" w:color="auto"/>
              </w:divBdr>
            </w:div>
            <w:div w:id="1355035162">
              <w:marLeft w:val="0"/>
              <w:marRight w:val="0"/>
              <w:marTop w:val="0"/>
              <w:marBottom w:val="0"/>
              <w:divBdr>
                <w:top w:val="none" w:sz="0" w:space="0" w:color="auto"/>
                <w:left w:val="none" w:sz="0" w:space="0" w:color="auto"/>
                <w:bottom w:val="none" w:sz="0" w:space="0" w:color="auto"/>
                <w:right w:val="none" w:sz="0" w:space="0" w:color="auto"/>
              </w:divBdr>
            </w:div>
            <w:div w:id="508640692">
              <w:marLeft w:val="0"/>
              <w:marRight w:val="0"/>
              <w:marTop w:val="0"/>
              <w:marBottom w:val="0"/>
              <w:divBdr>
                <w:top w:val="none" w:sz="0" w:space="0" w:color="auto"/>
                <w:left w:val="none" w:sz="0" w:space="0" w:color="auto"/>
                <w:bottom w:val="none" w:sz="0" w:space="0" w:color="auto"/>
                <w:right w:val="none" w:sz="0" w:space="0" w:color="auto"/>
              </w:divBdr>
            </w:div>
            <w:div w:id="793523212">
              <w:marLeft w:val="0"/>
              <w:marRight w:val="0"/>
              <w:marTop w:val="0"/>
              <w:marBottom w:val="0"/>
              <w:divBdr>
                <w:top w:val="none" w:sz="0" w:space="0" w:color="auto"/>
                <w:left w:val="none" w:sz="0" w:space="0" w:color="auto"/>
                <w:bottom w:val="none" w:sz="0" w:space="0" w:color="auto"/>
                <w:right w:val="none" w:sz="0" w:space="0" w:color="auto"/>
              </w:divBdr>
            </w:div>
            <w:div w:id="1358314070">
              <w:marLeft w:val="0"/>
              <w:marRight w:val="0"/>
              <w:marTop w:val="0"/>
              <w:marBottom w:val="0"/>
              <w:divBdr>
                <w:top w:val="none" w:sz="0" w:space="0" w:color="auto"/>
                <w:left w:val="none" w:sz="0" w:space="0" w:color="auto"/>
                <w:bottom w:val="none" w:sz="0" w:space="0" w:color="auto"/>
                <w:right w:val="none" w:sz="0" w:space="0" w:color="auto"/>
              </w:divBdr>
            </w:div>
            <w:div w:id="98138388">
              <w:marLeft w:val="0"/>
              <w:marRight w:val="0"/>
              <w:marTop w:val="0"/>
              <w:marBottom w:val="0"/>
              <w:divBdr>
                <w:top w:val="none" w:sz="0" w:space="0" w:color="auto"/>
                <w:left w:val="none" w:sz="0" w:space="0" w:color="auto"/>
                <w:bottom w:val="none" w:sz="0" w:space="0" w:color="auto"/>
                <w:right w:val="none" w:sz="0" w:space="0" w:color="auto"/>
              </w:divBdr>
            </w:div>
            <w:div w:id="45367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08720738">
      <w:bodyDiv w:val="1"/>
      <w:marLeft w:val="0"/>
      <w:marRight w:val="0"/>
      <w:marTop w:val="0"/>
      <w:marBottom w:val="0"/>
      <w:divBdr>
        <w:top w:val="none" w:sz="0" w:space="0" w:color="auto"/>
        <w:left w:val="none" w:sz="0" w:space="0" w:color="auto"/>
        <w:bottom w:val="none" w:sz="0" w:space="0" w:color="auto"/>
        <w:right w:val="none" w:sz="0" w:space="0" w:color="auto"/>
      </w:divBdr>
      <w:divsChild>
        <w:div w:id="667631850">
          <w:marLeft w:val="0"/>
          <w:marRight w:val="0"/>
          <w:marTop w:val="0"/>
          <w:marBottom w:val="0"/>
          <w:divBdr>
            <w:top w:val="none" w:sz="0" w:space="0" w:color="auto"/>
            <w:left w:val="none" w:sz="0" w:space="0" w:color="auto"/>
            <w:bottom w:val="none" w:sz="0" w:space="0" w:color="auto"/>
            <w:right w:val="none" w:sz="0" w:space="0" w:color="auto"/>
          </w:divBdr>
        </w:div>
      </w:divsChild>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30712698">
      <w:bodyDiv w:val="1"/>
      <w:marLeft w:val="0"/>
      <w:marRight w:val="0"/>
      <w:marTop w:val="0"/>
      <w:marBottom w:val="0"/>
      <w:divBdr>
        <w:top w:val="none" w:sz="0" w:space="0" w:color="auto"/>
        <w:left w:val="none" w:sz="0" w:space="0" w:color="auto"/>
        <w:bottom w:val="none" w:sz="0" w:space="0" w:color="auto"/>
        <w:right w:val="none" w:sz="0" w:space="0" w:color="auto"/>
      </w:divBdr>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 w:id="2096240199">
      <w:bodyDiv w:val="1"/>
      <w:marLeft w:val="0"/>
      <w:marRight w:val="0"/>
      <w:marTop w:val="0"/>
      <w:marBottom w:val="0"/>
      <w:divBdr>
        <w:top w:val="none" w:sz="0" w:space="0" w:color="auto"/>
        <w:left w:val="none" w:sz="0" w:space="0" w:color="auto"/>
        <w:bottom w:val="none" w:sz="0" w:space="0" w:color="auto"/>
        <w:right w:val="none" w:sz="0" w:space="0" w:color="auto"/>
      </w:divBdr>
    </w:div>
    <w:div w:id="2105681566">
      <w:bodyDiv w:val="1"/>
      <w:marLeft w:val="0"/>
      <w:marRight w:val="0"/>
      <w:marTop w:val="0"/>
      <w:marBottom w:val="0"/>
      <w:divBdr>
        <w:top w:val="none" w:sz="0" w:space="0" w:color="auto"/>
        <w:left w:val="none" w:sz="0" w:space="0" w:color="auto"/>
        <w:bottom w:val="none" w:sz="0" w:space="0" w:color="auto"/>
        <w:right w:val="none" w:sz="0" w:space="0" w:color="auto"/>
      </w:divBdr>
      <w:divsChild>
        <w:div w:id="1786727446">
          <w:marLeft w:val="0"/>
          <w:marRight w:val="0"/>
          <w:marTop w:val="0"/>
          <w:marBottom w:val="0"/>
          <w:divBdr>
            <w:top w:val="none" w:sz="0" w:space="0" w:color="auto"/>
            <w:left w:val="none" w:sz="0" w:space="0" w:color="auto"/>
            <w:bottom w:val="none" w:sz="0" w:space="0" w:color="auto"/>
            <w:right w:val="none" w:sz="0" w:space="0" w:color="auto"/>
          </w:divBdr>
          <w:divsChild>
            <w:div w:id="1548493369">
              <w:marLeft w:val="0"/>
              <w:marRight w:val="0"/>
              <w:marTop w:val="0"/>
              <w:marBottom w:val="0"/>
              <w:divBdr>
                <w:top w:val="none" w:sz="0" w:space="0" w:color="auto"/>
                <w:left w:val="none" w:sz="0" w:space="0" w:color="auto"/>
                <w:bottom w:val="none" w:sz="0" w:space="0" w:color="auto"/>
                <w:right w:val="none" w:sz="0" w:space="0" w:color="auto"/>
              </w:divBdr>
            </w:div>
            <w:div w:id="1864976817">
              <w:marLeft w:val="0"/>
              <w:marRight w:val="0"/>
              <w:marTop w:val="0"/>
              <w:marBottom w:val="0"/>
              <w:divBdr>
                <w:top w:val="none" w:sz="0" w:space="0" w:color="auto"/>
                <w:left w:val="none" w:sz="0" w:space="0" w:color="auto"/>
                <w:bottom w:val="none" w:sz="0" w:space="0" w:color="auto"/>
                <w:right w:val="none" w:sz="0" w:space="0" w:color="auto"/>
              </w:divBdr>
            </w:div>
            <w:div w:id="420685348">
              <w:marLeft w:val="0"/>
              <w:marRight w:val="0"/>
              <w:marTop w:val="0"/>
              <w:marBottom w:val="0"/>
              <w:divBdr>
                <w:top w:val="none" w:sz="0" w:space="0" w:color="auto"/>
                <w:left w:val="none" w:sz="0" w:space="0" w:color="auto"/>
                <w:bottom w:val="none" w:sz="0" w:space="0" w:color="auto"/>
                <w:right w:val="none" w:sz="0" w:space="0" w:color="auto"/>
              </w:divBdr>
            </w:div>
            <w:div w:id="961810005">
              <w:marLeft w:val="0"/>
              <w:marRight w:val="0"/>
              <w:marTop w:val="0"/>
              <w:marBottom w:val="0"/>
              <w:divBdr>
                <w:top w:val="none" w:sz="0" w:space="0" w:color="auto"/>
                <w:left w:val="none" w:sz="0" w:space="0" w:color="auto"/>
                <w:bottom w:val="none" w:sz="0" w:space="0" w:color="auto"/>
                <w:right w:val="none" w:sz="0" w:space="0" w:color="auto"/>
              </w:divBdr>
            </w:div>
            <w:div w:id="1843475213">
              <w:marLeft w:val="0"/>
              <w:marRight w:val="0"/>
              <w:marTop w:val="0"/>
              <w:marBottom w:val="0"/>
              <w:divBdr>
                <w:top w:val="none" w:sz="0" w:space="0" w:color="auto"/>
                <w:left w:val="none" w:sz="0" w:space="0" w:color="auto"/>
                <w:bottom w:val="none" w:sz="0" w:space="0" w:color="auto"/>
                <w:right w:val="none" w:sz="0" w:space="0" w:color="auto"/>
              </w:divBdr>
            </w:div>
            <w:div w:id="248580518">
              <w:marLeft w:val="0"/>
              <w:marRight w:val="0"/>
              <w:marTop w:val="0"/>
              <w:marBottom w:val="0"/>
              <w:divBdr>
                <w:top w:val="none" w:sz="0" w:space="0" w:color="auto"/>
                <w:left w:val="none" w:sz="0" w:space="0" w:color="auto"/>
                <w:bottom w:val="none" w:sz="0" w:space="0" w:color="auto"/>
                <w:right w:val="none" w:sz="0" w:space="0" w:color="auto"/>
              </w:divBdr>
            </w:div>
            <w:div w:id="10510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4867">
      <w:bodyDiv w:val="1"/>
      <w:marLeft w:val="0"/>
      <w:marRight w:val="0"/>
      <w:marTop w:val="0"/>
      <w:marBottom w:val="0"/>
      <w:divBdr>
        <w:top w:val="none" w:sz="0" w:space="0" w:color="auto"/>
        <w:left w:val="none" w:sz="0" w:space="0" w:color="auto"/>
        <w:bottom w:val="none" w:sz="0" w:space="0" w:color="auto"/>
        <w:right w:val="none" w:sz="0" w:space="0" w:color="auto"/>
      </w:divBdr>
    </w:div>
    <w:div w:id="212719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87A3C-D078-499A-8CB8-F5EFCA890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2160</Words>
  <Characters>12314</Characters>
  <Application>Microsoft Office Word</Application>
  <DocSecurity>0</DocSecurity>
  <Lines>102</Lines>
  <Paragraphs>28</Paragraphs>
  <ScaleCrop>false</ScaleCrop>
  <Company/>
  <LinksUpToDate>false</LinksUpToDate>
  <CharactersWithSpaces>14446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3</cp:revision>
  <dcterms:created xsi:type="dcterms:W3CDTF">2024-10-02T03:00:00Z</dcterms:created>
  <dcterms:modified xsi:type="dcterms:W3CDTF">2024-10-02T11:23:00Z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ies>
</file>